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E2E" w:rsidRDefault="002C1E2E">
      <w:pPr>
        <w:pStyle w:val="Corpodetexto"/>
        <w:rPr>
          <w:rFonts w:ascii="Arial" w:hAnsi="Arial"/>
          <w:sz w:val="22"/>
          <w:szCs w:val="22"/>
        </w:rPr>
      </w:pPr>
    </w:p>
    <w:p w:rsidR="002C1E2E" w:rsidRDefault="002C1E2E">
      <w:pPr>
        <w:pStyle w:val="Corpodetexto"/>
        <w:rPr>
          <w:rFonts w:ascii="Arial" w:hAnsi="Arial"/>
          <w:sz w:val="22"/>
          <w:szCs w:val="22"/>
        </w:rPr>
      </w:pPr>
    </w:p>
    <w:p w:rsidR="002C1E2E" w:rsidRDefault="002C1E2E">
      <w:pPr>
        <w:pStyle w:val="Corpodetexto"/>
        <w:rPr>
          <w:rFonts w:ascii="Arial" w:hAnsi="Arial"/>
          <w:sz w:val="22"/>
          <w:szCs w:val="22"/>
        </w:rPr>
      </w:pPr>
    </w:p>
    <w:p w:rsidR="002C1E2E" w:rsidRDefault="002C1E2E">
      <w:pPr>
        <w:pStyle w:val="Corpodetexto"/>
        <w:rPr>
          <w:rFonts w:ascii="Arial" w:hAnsi="Arial"/>
          <w:sz w:val="22"/>
          <w:szCs w:val="22"/>
        </w:rPr>
      </w:pPr>
    </w:p>
    <w:p w:rsidR="002C1E2E" w:rsidRDefault="00EF7C68">
      <w:pPr>
        <w:pStyle w:val="Ttulo"/>
        <w:spacing w:line="360" w:lineRule="auto"/>
        <w:rPr>
          <w:rFonts w:ascii="Arial" w:hAnsi="Arial"/>
          <w:b/>
          <w:bCs/>
          <w:sz w:val="22"/>
          <w:szCs w:val="22"/>
        </w:rPr>
      </w:pPr>
      <w:r>
        <w:rPr>
          <w:rFonts w:ascii="Arial" w:hAnsi="Arial"/>
          <w:b/>
          <w:bCs/>
          <w:sz w:val="22"/>
          <w:szCs w:val="22"/>
        </w:rPr>
        <w:t>PORTARIA N.º xxx/2021</w:t>
      </w:r>
    </w:p>
    <w:p w:rsidR="002C1E2E" w:rsidRDefault="002C1E2E">
      <w:pPr>
        <w:pStyle w:val="Corpodetexto"/>
        <w:spacing w:line="360" w:lineRule="auto"/>
        <w:rPr>
          <w:rFonts w:ascii="Arial" w:hAnsi="Arial"/>
          <w:sz w:val="22"/>
          <w:szCs w:val="22"/>
        </w:rPr>
      </w:pPr>
    </w:p>
    <w:p w:rsidR="002C1E2E" w:rsidRDefault="00EF7C68">
      <w:pPr>
        <w:spacing w:before="279" w:line="360" w:lineRule="auto"/>
        <w:ind w:right="113" w:firstLine="1191"/>
        <w:jc w:val="both"/>
        <w:rPr>
          <w:rFonts w:ascii="Arial" w:hAnsi="Arial"/>
        </w:rPr>
      </w:pPr>
      <w:r>
        <w:rPr>
          <w:rFonts w:ascii="Arial" w:hAnsi="Arial"/>
          <w:spacing w:val="1"/>
        </w:rPr>
        <w:t xml:space="preserve">    O </w:t>
      </w:r>
      <w:r>
        <w:rPr>
          <w:rFonts w:ascii="Arial" w:hAnsi="Arial"/>
          <w:b/>
          <w:bCs/>
          <w:spacing w:val="1"/>
        </w:rPr>
        <w:t>Ministério Público do Estado do Pará</w:t>
      </w:r>
      <w:r>
        <w:rPr>
          <w:rFonts w:ascii="Arial" w:hAnsi="Arial"/>
          <w:spacing w:val="1"/>
        </w:rPr>
        <w:t xml:space="preserve">, por intermédio do (a) Promotor (a) de Justiça abaixo assinado (a),no uso de suas atribuições constitucionais e legais, com amparo no disposto nos artigos 127, caput e 129, inciso III </w:t>
      </w:r>
      <w:r>
        <w:rPr>
          <w:rFonts w:ascii="Arial" w:hAnsi="Arial"/>
          <w:spacing w:val="1"/>
        </w:rPr>
        <w:t>da Constituição federal e no artigo 201, incisos V e VI, da Lei 8.069/90;</w:t>
      </w:r>
      <w:r>
        <w:rPr>
          <w:rFonts w:ascii="Arial" w:hAnsi="Arial"/>
          <w:spacing w:val="1"/>
        </w:rPr>
        <w:tab/>
      </w:r>
    </w:p>
    <w:p w:rsidR="002C1E2E" w:rsidRDefault="00EF7C68">
      <w:pPr>
        <w:spacing w:before="279" w:line="360" w:lineRule="auto"/>
        <w:ind w:right="113" w:firstLine="1191"/>
        <w:jc w:val="both"/>
        <w:rPr>
          <w:rFonts w:ascii="Arial" w:hAnsi="Arial"/>
        </w:rPr>
      </w:pPr>
      <w:r>
        <w:rPr>
          <w:rFonts w:ascii="Arial" w:hAnsi="Arial"/>
          <w:b/>
          <w:bCs/>
          <w:spacing w:val="1"/>
        </w:rPr>
        <w:t xml:space="preserve">    CONSIDERANDO</w:t>
      </w:r>
      <w:r>
        <w:rPr>
          <w:rFonts w:ascii="Arial" w:hAnsi="Arial"/>
          <w:spacing w:val="1"/>
        </w:rPr>
        <w:t xml:space="preserve"> que é dever da família, da sociedade e do Estado assegurar à criança e ao adolescente, com absoluta prioridade, o direito à vida, à saúde, à dignidade, ao respeito,</w:t>
      </w:r>
      <w:r>
        <w:rPr>
          <w:rFonts w:ascii="Arial" w:hAnsi="Arial"/>
          <w:spacing w:val="1"/>
        </w:rPr>
        <w:t xml:space="preserve"> e à convivência familiar e comunitária, além de colocá-los a salvo de toda forma de negligência, exploração, violência, crueldade e opressão, sendo punido, na forma da lei, qualquer atentado, por ação ou omissão, a seus direitos fundamentais (artigo 227, </w:t>
      </w:r>
      <w:r>
        <w:rPr>
          <w:rFonts w:ascii="Arial" w:hAnsi="Arial"/>
          <w:spacing w:val="1"/>
        </w:rPr>
        <w:t xml:space="preserve">caput da Constituição da República de 1988 e dos artigos 4°, 5°, 13, 130 e 245, todos da Lei nº 8.069/90); </w:t>
      </w:r>
    </w:p>
    <w:p w:rsidR="002C1E2E" w:rsidRDefault="00EF7C68">
      <w:pPr>
        <w:spacing w:before="279" w:line="360" w:lineRule="auto"/>
        <w:ind w:right="121"/>
        <w:jc w:val="both"/>
        <w:rPr>
          <w:rFonts w:ascii="Arial" w:hAnsi="Arial"/>
        </w:rPr>
      </w:pPr>
      <w:r>
        <w:rPr>
          <w:rFonts w:ascii="Arial" w:hAnsi="Arial"/>
          <w:spacing w:val="1"/>
        </w:rPr>
        <w:tab/>
      </w:r>
      <w:r>
        <w:rPr>
          <w:rFonts w:ascii="Arial" w:hAnsi="Arial"/>
          <w:spacing w:val="1"/>
        </w:rPr>
        <w:tab/>
      </w:r>
      <w:r>
        <w:rPr>
          <w:rFonts w:ascii="Arial" w:hAnsi="Arial"/>
          <w:b/>
          <w:bCs/>
          <w:spacing w:val="1"/>
        </w:rPr>
        <w:t>CONSIDERANDO</w:t>
      </w:r>
      <w:r>
        <w:rPr>
          <w:rFonts w:ascii="Arial" w:hAnsi="Arial"/>
          <w:spacing w:val="1"/>
        </w:rPr>
        <w:t xml:space="preserve"> que o Estatuto da Criança e do Adolescente reforça esta proteção, dispondo que nenhuma criança ou adolescente será objeto de qualquer</w:t>
      </w:r>
      <w:r>
        <w:rPr>
          <w:rFonts w:ascii="Arial" w:hAnsi="Arial"/>
          <w:spacing w:val="1"/>
        </w:rPr>
        <w:t xml:space="preserve"> forma de negligência, discriminação, exploração, violência, crueldade e opressão, punindo na forma da lei qualquer atentado, por ação ou omissão aos seus direitos fundamentais (artigo 5º, da Lei nº 8.069/90); </w:t>
      </w:r>
    </w:p>
    <w:p w:rsidR="002C1E2E" w:rsidRDefault="00EF7C68">
      <w:pPr>
        <w:spacing w:before="279" w:line="360" w:lineRule="auto"/>
        <w:ind w:right="121"/>
        <w:jc w:val="both"/>
        <w:rPr>
          <w:rFonts w:ascii="Arial" w:hAnsi="Arial"/>
        </w:rPr>
      </w:pPr>
      <w:r>
        <w:rPr>
          <w:rFonts w:ascii="Arial" w:hAnsi="Arial"/>
          <w:spacing w:val="1"/>
        </w:rPr>
        <w:tab/>
      </w:r>
      <w:r>
        <w:rPr>
          <w:rFonts w:ascii="Arial" w:hAnsi="Arial"/>
          <w:spacing w:val="1"/>
        </w:rPr>
        <w:tab/>
      </w:r>
      <w:r>
        <w:rPr>
          <w:rFonts w:ascii="Arial" w:hAnsi="Arial"/>
          <w:b/>
          <w:bCs/>
          <w:spacing w:val="1"/>
        </w:rPr>
        <w:t>CONSIDERANDO</w:t>
      </w:r>
      <w:r>
        <w:rPr>
          <w:rFonts w:ascii="Arial" w:hAnsi="Arial"/>
          <w:spacing w:val="1"/>
        </w:rPr>
        <w:t xml:space="preserve"> que o direito ao respeito cons</w:t>
      </w:r>
      <w:r>
        <w:rPr>
          <w:rFonts w:ascii="Arial" w:hAnsi="Arial"/>
          <w:spacing w:val="1"/>
        </w:rPr>
        <w:t>iste na inviolabilidade da integridade física e moral da criança e do adolescente, abrangendo a preservação da imagem, da identidade, da autonomia, dos valores, ideias e crenças, dos espaços e objetos pessoais (artigo 17, da Lei nº 8.069/90);</w:t>
      </w:r>
    </w:p>
    <w:p w:rsidR="002C1E2E" w:rsidRDefault="00EF7C68">
      <w:pPr>
        <w:spacing w:before="279" w:line="360" w:lineRule="auto"/>
        <w:ind w:right="121"/>
        <w:jc w:val="both"/>
        <w:rPr>
          <w:rFonts w:ascii="Arial" w:hAnsi="Arial"/>
        </w:rPr>
      </w:pPr>
      <w:r>
        <w:rPr>
          <w:rFonts w:ascii="Arial" w:hAnsi="Arial"/>
          <w:spacing w:val="1"/>
        </w:rPr>
        <w:tab/>
      </w:r>
      <w:r>
        <w:rPr>
          <w:rFonts w:ascii="Arial" w:hAnsi="Arial"/>
          <w:spacing w:val="1"/>
        </w:rPr>
        <w:tab/>
      </w:r>
      <w:r>
        <w:rPr>
          <w:rFonts w:ascii="Arial" w:hAnsi="Arial"/>
          <w:b/>
          <w:bCs/>
          <w:spacing w:val="1"/>
        </w:rPr>
        <w:t>CONSIDERAND</w:t>
      </w:r>
      <w:r>
        <w:rPr>
          <w:rFonts w:ascii="Arial" w:hAnsi="Arial"/>
          <w:b/>
          <w:bCs/>
          <w:spacing w:val="1"/>
        </w:rPr>
        <w:t>O</w:t>
      </w:r>
      <w:r>
        <w:rPr>
          <w:rFonts w:ascii="Arial" w:hAnsi="Arial"/>
          <w:spacing w:val="1"/>
        </w:rPr>
        <w:t xml:space="preserve"> que é dever de todos velar pela dignidade da criança e do adolescente, pondo-os a salvo de qualquer tratamento desumano, violento, aterrorizante, vexatório ou constrangedor (artigo 18, da Lei nº 8.069/90);</w:t>
      </w:r>
    </w:p>
    <w:p w:rsidR="002C1E2E" w:rsidRDefault="00EF7C68">
      <w:pPr>
        <w:spacing w:before="279" w:line="360" w:lineRule="auto"/>
        <w:ind w:right="121"/>
        <w:jc w:val="both"/>
        <w:rPr>
          <w:rFonts w:ascii="Arial" w:hAnsi="Arial"/>
        </w:rPr>
      </w:pPr>
      <w:r>
        <w:rPr>
          <w:rFonts w:ascii="Arial" w:hAnsi="Arial"/>
          <w:spacing w:val="1"/>
        </w:rPr>
        <w:tab/>
      </w:r>
      <w:r>
        <w:rPr>
          <w:rFonts w:ascii="Arial" w:hAnsi="Arial"/>
          <w:spacing w:val="1"/>
        </w:rPr>
        <w:tab/>
      </w:r>
      <w:r>
        <w:rPr>
          <w:rFonts w:ascii="Arial" w:hAnsi="Arial"/>
          <w:b/>
          <w:bCs/>
          <w:spacing w:val="1"/>
        </w:rPr>
        <w:t xml:space="preserve">CONSIDERANDO </w:t>
      </w:r>
      <w:r>
        <w:rPr>
          <w:rFonts w:ascii="Arial" w:hAnsi="Arial"/>
          <w:spacing w:val="1"/>
        </w:rPr>
        <w:t xml:space="preserve">que a violência sexual é uma das </w:t>
      </w:r>
      <w:r>
        <w:rPr>
          <w:rFonts w:ascii="Arial" w:hAnsi="Arial"/>
          <w:spacing w:val="1"/>
        </w:rPr>
        <w:t xml:space="preserve">piores formas de violência contra a criança e o adolescente e que, conforme dispõe a Constituição da República Federativa do Brasil, “a lei punirá severamente o abuso, a violência e a exploração sexual da criança e do adolescente” (artigo 227, §4º); </w:t>
      </w:r>
    </w:p>
    <w:p w:rsidR="002C1E2E" w:rsidRDefault="00EF7C68">
      <w:pPr>
        <w:spacing w:before="279" w:line="360" w:lineRule="auto"/>
        <w:ind w:right="121"/>
        <w:jc w:val="both"/>
        <w:rPr>
          <w:rFonts w:ascii="Arial" w:hAnsi="Arial"/>
          <w:spacing w:val="1"/>
        </w:rPr>
      </w:pPr>
      <w:r>
        <w:rPr>
          <w:rFonts w:ascii="Arial" w:hAnsi="Arial"/>
          <w:spacing w:val="1"/>
        </w:rPr>
        <w:lastRenderedPageBreak/>
        <w:tab/>
      </w:r>
      <w:r>
        <w:rPr>
          <w:rFonts w:ascii="Arial" w:hAnsi="Arial"/>
          <w:spacing w:val="1"/>
        </w:rPr>
        <w:tab/>
      </w:r>
    </w:p>
    <w:p w:rsidR="002C1E2E" w:rsidRDefault="00EF7C68">
      <w:pPr>
        <w:spacing w:before="279" w:line="360" w:lineRule="auto"/>
        <w:ind w:right="121" w:firstLine="720"/>
        <w:jc w:val="both"/>
        <w:rPr>
          <w:rFonts w:ascii="Arial" w:hAnsi="Arial"/>
          <w:b/>
          <w:bCs/>
          <w:spacing w:val="1"/>
        </w:rPr>
      </w:pPr>
      <w:r>
        <w:rPr>
          <w:rFonts w:ascii="Arial" w:hAnsi="Arial"/>
          <w:b/>
          <w:bCs/>
          <w:spacing w:val="1"/>
        </w:rPr>
        <w:t xml:space="preserve">  </w:t>
      </w:r>
      <w:r>
        <w:rPr>
          <w:rFonts w:ascii="Arial" w:hAnsi="Arial"/>
          <w:b/>
          <w:bCs/>
          <w:spacing w:val="1"/>
        </w:rPr>
        <w:t xml:space="preserve">          </w:t>
      </w:r>
    </w:p>
    <w:p w:rsidR="002C1E2E" w:rsidRDefault="00EF7C68">
      <w:pPr>
        <w:spacing w:before="279" w:line="360" w:lineRule="auto"/>
        <w:ind w:right="121" w:firstLine="720"/>
        <w:jc w:val="both"/>
        <w:rPr>
          <w:rFonts w:ascii="Arial" w:hAnsi="Arial"/>
        </w:rPr>
      </w:pPr>
      <w:r>
        <w:rPr>
          <w:rFonts w:ascii="Arial" w:hAnsi="Arial"/>
          <w:b/>
          <w:bCs/>
          <w:spacing w:val="1"/>
        </w:rPr>
        <w:t xml:space="preserve">            CONSIDERANDO</w:t>
      </w:r>
      <w:r>
        <w:rPr>
          <w:rFonts w:ascii="Arial" w:hAnsi="Arial"/>
          <w:spacing w:val="1"/>
        </w:rPr>
        <w:t xml:space="preserve"> que os casos de violência sexual praticados contra crianças e adolescentes são cada vez mais notificados pela população em geral às autoridades públicas, na busca da responsabilização prevista no citado artigo 227, §4º, </w:t>
      </w:r>
      <w:r>
        <w:rPr>
          <w:rFonts w:ascii="Arial" w:hAnsi="Arial"/>
          <w:spacing w:val="1"/>
        </w:rPr>
        <w:t xml:space="preserve">da Constituição da República Federativa do Brasil; </w:t>
      </w:r>
    </w:p>
    <w:p w:rsidR="002C1E2E" w:rsidRDefault="00EF7C68">
      <w:pPr>
        <w:spacing w:before="279" w:line="360" w:lineRule="auto"/>
        <w:ind w:right="121"/>
        <w:jc w:val="both"/>
        <w:rPr>
          <w:rFonts w:ascii="Arial" w:hAnsi="Arial"/>
        </w:rPr>
      </w:pPr>
      <w:r>
        <w:rPr>
          <w:rFonts w:ascii="Arial" w:hAnsi="Arial"/>
          <w:spacing w:val="1"/>
        </w:rPr>
        <w:tab/>
      </w:r>
      <w:r>
        <w:rPr>
          <w:rFonts w:ascii="Arial" w:hAnsi="Arial"/>
          <w:spacing w:val="1"/>
        </w:rPr>
        <w:tab/>
      </w:r>
      <w:r>
        <w:rPr>
          <w:rFonts w:ascii="Arial" w:hAnsi="Arial"/>
          <w:b/>
          <w:bCs/>
          <w:spacing w:val="1"/>
        </w:rPr>
        <w:t>CONSIDERANDO</w:t>
      </w:r>
      <w:r>
        <w:rPr>
          <w:rFonts w:ascii="Arial" w:hAnsi="Arial"/>
          <w:spacing w:val="1"/>
        </w:rPr>
        <w:t xml:space="preserve"> que é dever dos profissionais que atendem crianças e adolescentes vítimas adotar medidas para antecipar, limitar e reduzir o número de entrevistas e declarações, dando efetividade aos princ</w:t>
      </w:r>
      <w:r>
        <w:rPr>
          <w:rFonts w:ascii="Arial" w:hAnsi="Arial"/>
          <w:spacing w:val="1"/>
        </w:rPr>
        <w:t>ípios da intervenção precoce e da intervenção mínima (artigo 100, parágrafo único, incisos VI e VII, da Lei nº 8.069/90) e demais direitos previstos no Estatuto da Criança e do Adolescente;</w:t>
      </w:r>
    </w:p>
    <w:p w:rsidR="002C1E2E" w:rsidRDefault="00EF7C68">
      <w:pPr>
        <w:spacing w:before="279" w:line="360" w:lineRule="auto"/>
        <w:ind w:right="121"/>
        <w:jc w:val="both"/>
        <w:rPr>
          <w:rFonts w:ascii="Arial" w:hAnsi="Arial"/>
        </w:rPr>
      </w:pPr>
      <w:r>
        <w:rPr>
          <w:rFonts w:ascii="Arial" w:hAnsi="Arial"/>
          <w:spacing w:val="1"/>
        </w:rPr>
        <w:tab/>
      </w:r>
      <w:r>
        <w:rPr>
          <w:rFonts w:ascii="Arial" w:hAnsi="Arial"/>
          <w:spacing w:val="1"/>
        </w:rPr>
        <w:tab/>
      </w:r>
      <w:r>
        <w:rPr>
          <w:rFonts w:ascii="Arial" w:hAnsi="Arial"/>
          <w:b/>
          <w:bCs/>
          <w:spacing w:val="1"/>
        </w:rPr>
        <w:t>CONSIDERANDO</w:t>
      </w:r>
      <w:r>
        <w:rPr>
          <w:rFonts w:ascii="Arial" w:hAnsi="Arial"/>
          <w:spacing w:val="1"/>
        </w:rPr>
        <w:t xml:space="preserve"> a necessidade de propiciar à vítima de violência se</w:t>
      </w:r>
      <w:r>
        <w:rPr>
          <w:rFonts w:ascii="Arial" w:hAnsi="Arial"/>
          <w:spacing w:val="1"/>
        </w:rPr>
        <w:t>xual atendimento humanizado e multidisciplinar, não só na área da saúde, mas também quando da realização do registro de ocorrência, através de escuta qualificada ou do depoimento especial da criança e do adolescente, e da realização da perícia médico legal</w:t>
      </w:r>
      <w:r>
        <w:rPr>
          <w:rFonts w:ascii="Arial" w:hAnsi="Arial"/>
          <w:spacing w:val="1"/>
        </w:rPr>
        <w:t xml:space="preserve">, permanecendo em instalações adequadas e com profissionais capacitados e com perfil para este atendimento; </w:t>
      </w:r>
    </w:p>
    <w:p w:rsidR="002C1E2E" w:rsidRDefault="00EF7C68">
      <w:pPr>
        <w:spacing w:before="279" w:line="360" w:lineRule="auto"/>
        <w:ind w:right="121"/>
        <w:jc w:val="both"/>
        <w:rPr>
          <w:rFonts w:ascii="Arial" w:hAnsi="Arial"/>
        </w:rPr>
      </w:pPr>
      <w:r>
        <w:rPr>
          <w:rFonts w:ascii="Arial" w:hAnsi="Arial"/>
          <w:spacing w:val="1"/>
        </w:rPr>
        <w:tab/>
      </w:r>
      <w:r>
        <w:rPr>
          <w:rFonts w:ascii="Arial" w:hAnsi="Arial"/>
          <w:spacing w:val="1"/>
        </w:rPr>
        <w:tab/>
      </w:r>
      <w:r>
        <w:rPr>
          <w:rFonts w:ascii="Arial" w:hAnsi="Arial"/>
          <w:b/>
          <w:bCs/>
          <w:spacing w:val="1"/>
        </w:rPr>
        <w:t>CONSIDERANDO</w:t>
      </w:r>
      <w:r>
        <w:rPr>
          <w:rFonts w:ascii="Arial" w:hAnsi="Arial"/>
          <w:spacing w:val="1"/>
        </w:rPr>
        <w:t xml:space="preserve"> que a demora na coleta das provas periciais, físicas e psíquicas, em crimes sexuais praticados contra crianças e adolescentes, preju</w:t>
      </w:r>
      <w:r>
        <w:rPr>
          <w:rFonts w:ascii="Arial" w:hAnsi="Arial"/>
          <w:spacing w:val="1"/>
        </w:rPr>
        <w:t>dica a apuração dos fatos, além de agravar o trauma resultante do ilícito;</w:t>
      </w:r>
    </w:p>
    <w:p w:rsidR="002C1E2E" w:rsidRDefault="00EF7C68">
      <w:pPr>
        <w:spacing w:before="279" w:line="360" w:lineRule="auto"/>
        <w:ind w:right="121"/>
        <w:jc w:val="both"/>
        <w:rPr>
          <w:rFonts w:ascii="Arial" w:hAnsi="Arial"/>
        </w:rPr>
      </w:pPr>
      <w:r>
        <w:rPr>
          <w:rFonts w:ascii="Arial" w:hAnsi="Arial"/>
          <w:spacing w:val="1"/>
        </w:rPr>
        <w:tab/>
      </w:r>
      <w:r>
        <w:rPr>
          <w:rFonts w:ascii="Arial" w:hAnsi="Arial"/>
          <w:spacing w:val="1"/>
        </w:rPr>
        <w:tab/>
      </w:r>
      <w:r>
        <w:rPr>
          <w:rFonts w:ascii="Arial" w:hAnsi="Arial"/>
          <w:b/>
          <w:bCs/>
          <w:spacing w:val="1"/>
        </w:rPr>
        <w:t>CONSIDERANDO</w:t>
      </w:r>
      <w:r>
        <w:rPr>
          <w:rFonts w:ascii="Arial" w:hAnsi="Arial"/>
          <w:spacing w:val="1"/>
        </w:rPr>
        <w:t xml:space="preserve"> o documento “Linha de Cuidado para a Atenção Integrada à Saúde de Crianças, Adolescentes e suas Famílias em Situação de Violência - Orientação para Gestores e Profiss</w:t>
      </w:r>
      <w:r>
        <w:rPr>
          <w:rFonts w:ascii="Arial" w:hAnsi="Arial"/>
          <w:spacing w:val="1"/>
        </w:rPr>
        <w:t>ionais de Saúde”, publicado pelo Ministério da Saúde em 2010, que busca articular a produção do cuidado desde a atenção primária até o mais complexo nível de atenção, exigindo ainda a interação com os demais sistemas para a garantia de direitos, proteção e</w:t>
      </w:r>
      <w:r>
        <w:rPr>
          <w:rFonts w:ascii="Arial" w:hAnsi="Arial"/>
          <w:spacing w:val="1"/>
        </w:rPr>
        <w:t xml:space="preserve"> defesa de crianças e adolescentes; </w:t>
      </w:r>
    </w:p>
    <w:p w:rsidR="002C1E2E" w:rsidRDefault="00EF7C68">
      <w:pPr>
        <w:spacing w:before="279" w:line="360" w:lineRule="auto"/>
        <w:ind w:right="121"/>
        <w:jc w:val="both"/>
        <w:rPr>
          <w:rFonts w:ascii="Arial" w:hAnsi="Arial"/>
        </w:rPr>
      </w:pPr>
      <w:r>
        <w:rPr>
          <w:rFonts w:ascii="Arial" w:hAnsi="Arial"/>
          <w:spacing w:val="1"/>
        </w:rPr>
        <w:tab/>
      </w:r>
      <w:r>
        <w:rPr>
          <w:rFonts w:ascii="Arial" w:hAnsi="Arial"/>
          <w:spacing w:val="1"/>
        </w:rPr>
        <w:tab/>
      </w:r>
      <w:r>
        <w:rPr>
          <w:rFonts w:ascii="Arial" w:hAnsi="Arial"/>
          <w:b/>
          <w:bCs/>
          <w:spacing w:val="1"/>
        </w:rPr>
        <w:t>CONSIDERANDO</w:t>
      </w:r>
      <w:r>
        <w:rPr>
          <w:rFonts w:ascii="Arial" w:hAnsi="Arial"/>
          <w:spacing w:val="1"/>
        </w:rPr>
        <w:t>, nesse contexto, o disposto no Decreto Presidencial nº 7.958, de 13 de março de 2013, que estabelece diretrizes para o atendimento humanizado às vítimas de violência sexual e atuação integrada entre os pr</w:t>
      </w:r>
      <w:r>
        <w:rPr>
          <w:rFonts w:ascii="Arial" w:hAnsi="Arial"/>
          <w:spacing w:val="1"/>
        </w:rPr>
        <w:t xml:space="preserve">ofissionais da área de segurança pública e da rede de atendimento do Sistema Único de Saúde (SUS); </w:t>
      </w:r>
    </w:p>
    <w:p w:rsidR="002C1E2E" w:rsidRDefault="00EF7C68">
      <w:pPr>
        <w:spacing w:before="279" w:line="360" w:lineRule="auto"/>
        <w:ind w:right="121"/>
        <w:jc w:val="both"/>
        <w:rPr>
          <w:rFonts w:ascii="Arial" w:hAnsi="Arial"/>
          <w:spacing w:val="1"/>
        </w:rPr>
      </w:pPr>
      <w:r>
        <w:rPr>
          <w:rFonts w:ascii="Arial" w:hAnsi="Arial"/>
          <w:spacing w:val="1"/>
        </w:rPr>
        <w:tab/>
      </w:r>
      <w:r>
        <w:rPr>
          <w:rFonts w:ascii="Arial" w:hAnsi="Arial"/>
          <w:spacing w:val="1"/>
        </w:rPr>
        <w:tab/>
      </w:r>
    </w:p>
    <w:p w:rsidR="002C1E2E" w:rsidRDefault="002C1E2E">
      <w:pPr>
        <w:spacing w:before="279" w:line="360" w:lineRule="auto"/>
        <w:ind w:right="121"/>
        <w:jc w:val="both"/>
        <w:rPr>
          <w:rFonts w:ascii="Arial" w:hAnsi="Arial"/>
          <w:spacing w:val="1"/>
        </w:rPr>
      </w:pPr>
    </w:p>
    <w:p w:rsidR="002C1E2E" w:rsidRDefault="00EF7C68">
      <w:pPr>
        <w:spacing w:before="279" w:line="360" w:lineRule="auto"/>
        <w:ind w:right="121" w:firstLine="720"/>
        <w:jc w:val="both"/>
        <w:rPr>
          <w:rFonts w:ascii="Arial" w:hAnsi="Arial"/>
          <w:spacing w:val="1"/>
        </w:rPr>
      </w:pPr>
      <w:r>
        <w:rPr>
          <w:rFonts w:ascii="Arial" w:hAnsi="Arial"/>
          <w:spacing w:val="1"/>
        </w:rPr>
        <w:t xml:space="preserve">           </w:t>
      </w:r>
    </w:p>
    <w:p w:rsidR="002C1E2E" w:rsidRDefault="00EF7C68">
      <w:pPr>
        <w:spacing w:before="279" w:line="360" w:lineRule="auto"/>
        <w:ind w:right="121" w:firstLine="720"/>
        <w:jc w:val="both"/>
        <w:rPr>
          <w:rFonts w:ascii="Arial" w:hAnsi="Arial"/>
        </w:rPr>
      </w:pPr>
      <w:r>
        <w:rPr>
          <w:rFonts w:ascii="Arial" w:hAnsi="Arial"/>
          <w:spacing w:val="1"/>
        </w:rPr>
        <w:t xml:space="preserve">            </w:t>
      </w:r>
      <w:r>
        <w:rPr>
          <w:rFonts w:ascii="Arial" w:hAnsi="Arial"/>
          <w:b/>
          <w:bCs/>
          <w:spacing w:val="1"/>
        </w:rPr>
        <w:t>CONSIDERANDO</w:t>
      </w:r>
      <w:r>
        <w:rPr>
          <w:rFonts w:ascii="Arial" w:hAnsi="Arial"/>
          <w:spacing w:val="1"/>
        </w:rPr>
        <w:t xml:space="preserve"> a necessidade de que haja acolhimento em serviços de referência e espaço de escuta qualificado e privacidade para propiciar ambiente de confiança e respeito à vítima (artigo 2º, I, II e III do Decreto Presidencial acima citado); </w:t>
      </w:r>
    </w:p>
    <w:p w:rsidR="002C1E2E" w:rsidRDefault="00EF7C68">
      <w:pPr>
        <w:spacing w:before="279" w:line="360" w:lineRule="auto"/>
        <w:ind w:right="121"/>
        <w:jc w:val="both"/>
        <w:rPr>
          <w:rFonts w:ascii="Arial" w:hAnsi="Arial"/>
        </w:rPr>
      </w:pPr>
      <w:r>
        <w:rPr>
          <w:rFonts w:ascii="Arial" w:hAnsi="Arial"/>
          <w:spacing w:val="1"/>
        </w:rPr>
        <w:tab/>
      </w:r>
      <w:r>
        <w:rPr>
          <w:rFonts w:ascii="Arial" w:hAnsi="Arial"/>
          <w:spacing w:val="1"/>
        </w:rPr>
        <w:tab/>
      </w:r>
      <w:r>
        <w:rPr>
          <w:rFonts w:ascii="Arial" w:hAnsi="Arial"/>
          <w:b/>
          <w:bCs/>
          <w:spacing w:val="1"/>
        </w:rPr>
        <w:t>CONSIDERANDO</w:t>
      </w:r>
      <w:r>
        <w:rPr>
          <w:rFonts w:ascii="Arial" w:hAnsi="Arial"/>
          <w:spacing w:val="1"/>
        </w:rPr>
        <w:t xml:space="preserve"> a Portaria</w:t>
      </w:r>
      <w:r>
        <w:rPr>
          <w:rFonts w:ascii="Arial" w:hAnsi="Arial"/>
          <w:spacing w:val="1"/>
        </w:rPr>
        <w:t xml:space="preserve"> nº 528 do Ministério da Saúde, de 1º de abril de 2013, que define regras para habilitação e funcionamento dos Serviços de Atenção Integral às Pessoas em Situação de Violência Sexual no âmbito do Sistema Único de Saúde (SUS), determinando que os serviços d</w:t>
      </w:r>
      <w:r>
        <w:rPr>
          <w:rFonts w:ascii="Arial" w:hAnsi="Arial"/>
          <w:spacing w:val="1"/>
        </w:rPr>
        <w:t xml:space="preserve">e referência funcionem ininterruptamente, ou seja, em regime integral, 24 (vinte e quatro) horas por dia e nos 7 (sete) dias da semana (artigo 10); </w:t>
      </w:r>
    </w:p>
    <w:p w:rsidR="002C1E2E" w:rsidRDefault="00EF7C68">
      <w:pPr>
        <w:spacing w:before="279" w:line="360" w:lineRule="auto"/>
        <w:ind w:right="121"/>
        <w:jc w:val="both"/>
        <w:rPr>
          <w:rFonts w:ascii="Arial" w:hAnsi="Arial"/>
        </w:rPr>
      </w:pPr>
      <w:r>
        <w:rPr>
          <w:rFonts w:ascii="Arial" w:hAnsi="Arial"/>
          <w:spacing w:val="1"/>
        </w:rPr>
        <w:tab/>
      </w:r>
      <w:r>
        <w:rPr>
          <w:rFonts w:ascii="Arial" w:hAnsi="Arial"/>
          <w:spacing w:val="1"/>
        </w:rPr>
        <w:tab/>
      </w:r>
      <w:r>
        <w:rPr>
          <w:rFonts w:ascii="Arial" w:hAnsi="Arial"/>
          <w:b/>
          <w:bCs/>
          <w:spacing w:val="1"/>
        </w:rPr>
        <w:t>CONSIDERANDO</w:t>
      </w:r>
      <w:r>
        <w:rPr>
          <w:rFonts w:ascii="Arial" w:hAnsi="Arial"/>
          <w:spacing w:val="1"/>
        </w:rPr>
        <w:t xml:space="preserve"> que, na esteira do reconhecimento da necessidade de atendimento rápido e integrado às vítimas de violência sexual, foi editada a Lei nº 12.845, de 1º de agosto de 2013, determinando que os hospitais integrantes do SUS ofereçam atendimento emergencial inte</w:t>
      </w:r>
      <w:r>
        <w:rPr>
          <w:rFonts w:ascii="Arial" w:hAnsi="Arial"/>
          <w:spacing w:val="1"/>
        </w:rPr>
        <w:t xml:space="preserve">gral e multidisciplinar às vítimas de violência sexual, sendo obrigatórios o amparo médico, psicológico e social imediatos, a facilitação do registro de ocorrência e a coleta dos materiais necessários para exames; </w:t>
      </w:r>
    </w:p>
    <w:p w:rsidR="002C1E2E" w:rsidRDefault="00EF7C68">
      <w:pPr>
        <w:spacing w:before="279" w:line="360" w:lineRule="auto"/>
        <w:ind w:right="121"/>
        <w:jc w:val="both"/>
        <w:rPr>
          <w:rFonts w:ascii="Arial" w:hAnsi="Arial"/>
        </w:rPr>
      </w:pPr>
      <w:r>
        <w:rPr>
          <w:rFonts w:ascii="Arial" w:hAnsi="Arial"/>
          <w:spacing w:val="1"/>
        </w:rPr>
        <w:tab/>
      </w:r>
      <w:r>
        <w:rPr>
          <w:rFonts w:ascii="Arial" w:hAnsi="Arial"/>
          <w:spacing w:val="1"/>
        </w:rPr>
        <w:tab/>
      </w:r>
      <w:r>
        <w:rPr>
          <w:rFonts w:ascii="Arial" w:hAnsi="Arial"/>
          <w:b/>
          <w:bCs/>
          <w:spacing w:val="1"/>
        </w:rPr>
        <w:t xml:space="preserve">CONSIDERANDO </w:t>
      </w:r>
      <w:r>
        <w:rPr>
          <w:rFonts w:ascii="Arial" w:hAnsi="Arial"/>
          <w:spacing w:val="1"/>
        </w:rPr>
        <w:t>a Resolução CONANDA n.º 16</w:t>
      </w:r>
      <w:r>
        <w:rPr>
          <w:rFonts w:ascii="Arial" w:hAnsi="Arial"/>
          <w:spacing w:val="1"/>
        </w:rPr>
        <w:t>9, de 13 de novembro de 2014, que dispõe sobre a proteção dos direitos de crianças e adolescentes em atendimento por órgãos 33 e entidades do Sistema de Garantia de Direitos, em conformidade com a política nacional de atendimento da criança e do adolescent</w:t>
      </w:r>
      <w:r>
        <w:rPr>
          <w:rFonts w:ascii="Arial" w:hAnsi="Arial"/>
          <w:spacing w:val="1"/>
        </w:rPr>
        <w:t>e prevista nos arts. 86, 87, incisos I, III, V e VI e 88, da Lei nº 8.069/90;</w:t>
      </w:r>
    </w:p>
    <w:p w:rsidR="002C1E2E" w:rsidRDefault="00EF7C68">
      <w:pPr>
        <w:spacing w:before="279" w:line="360" w:lineRule="auto"/>
        <w:ind w:right="121"/>
        <w:jc w:val="both"/>
        <w:rPr>
          <w:rFonts w:ascii="Arial" w:hAnsi="Arial"/>
        </w:rPr>
      </w:pPr>
      <w:r>
        <w:rPr>
          <w:rFonts w:ascii="Arial" w:hAnsi="Arial"/>
          <w:spacing w:val="1"/>
        </w:rPr>
        <w:t xml:space="preserve"> </w:t>
      </w:r>
      <w:r>
        <w:rPr>
          <w:rFonts w:ascii="Arial" w:hAnsi="Arial"/>
          <w:spacing w:val="1"/>
        </w:rPr>
        <w:tab/>
      </w:r>
      <w:r>
        <w:rPr>
          <w:rFonts w:ascii="Arial" w:hAnsi="Arial"/>
          <w:spacing w:val="1"/>
        </w:rPr>
        <w:tab/>
      </w:r>
      <w:r>
        <w:rPr>
          <w:rFonts w:ascii="Arial" w:hAnsi="Arial"/>
          <w:b/>
          <w:bCs/>
          <w:spacing w:val="1"/>
        </w:rPr>
        <w:t>CONSIDERANDO</w:t>
      </w:r>
      <w:r>
        <w:rPr>
          <w:rFonts w:ascii="Arial" w:hAnsi="Arial"/>
          <w:spacing w:val="1"/>
        </w:rPr>
        <w:t xml:space="preserve"> que uma das principais diretrizes da política de atendimento de crianças e adolescentes é a municipalização, na medida em que é no âmbito dos Municípios que a pop</w:t>
      </w:r>
      <w:r>
        <w:rPr>
          <w:rFonts w:ascii="Arial" w:hAnsi="Arial"/>
          <w:spacing w:val="1"/>
        </w:rPr>
        <w:t xml:space="preserve">ulação infantojuvenil exerce efetivamente os seus direitos fundamentais (artigo 88, inciso I, da Lei nº 8.069/90); </w:t>
      </w:r>
    </w:p>
    <w:p w:rsidR="002C1E2E" w:rsidRDefault="00EF7C68">
      <w:pPr>
        <w:spacing w:before="279" w:line="360" w:lineRule="auto"/>
        <w:ind w:right="121"/>
        <w:jc w:val="both"/>
        <w:rPr>
          <w:rFonts w:ascii="Arial" w:hAnsi="Arial"/>
          <w:spacing w:val="1"/>
        </w:rPr>
      </w:pPr>
      <w:r>
        <w:rPr>
          <w:rFonts w:ascii="Arial" w:hAnsi="Arial"/>
          <w:spacing w:val="1"/>
        </w:rPr>
        <w:tab/>
      </w:r>
      <w:r>
        <w:rPr>
          <w:rFonts w:ascii="Arial" w:hAnsi="Arial"/>
          <w:spacing w:val="1"/>
        </w:rPr>
        <w:tab/>
      </w:r>
      <w:r>
        <w:rPr>
          <w:rFonts w:ascii="Arial" w:hAnsi="Arial"/>
          <w:b/>
          <w:bCs/>
          <w:spacing w:val="1"/>
        </w:rPr>
        <w:t>CONSIDERANDO</w:t>
      </w:r>
      <w:r>
        <w:rPr>
          <w:rFonts w:ascii="Arial" w:hAnsi="Arial"/>
          <w:spacing w:val="1"/>
        </w:rPr>
        <w:t xml:space="preserve"> que a Lei nº 13.431, de 4 de Abril de 2017, estabelece o sistema de garantia de direitos da criança e do adolescente vítima o</w:t>
      </w:r>
      <w:r>
        <w:rPr>
          <w:rFonts w:ascii="Arial" w:hAnsi="Arial"/>
          <w:spacing w:val="1"/>
        </w:rPr>
        <w:t xml:space="preserve">u testemunha de violência e altera a Lei nº 8.069/90 (Estatuto da Criança e do Adolescente), prevendo a realização da escuta especializada, que é o procedimento de entrevista sobre situação de violência com a criança ou adolescente perante o órgão da rede </w:t>
      </w:r>
      <w:r>
        <w:rPr>
          <w:rFonts w:ascii="Arial" w:hAnsi="Arial"/>
          <w:spacing w:val="1"/>
        </w:rPr>
        <w:t xml:space="preserve">de proteção e o depoimento especial, que é o procedimento de oitiva da criança ou adolescente vítima ou </w:t>
      </w:r>
      <w:r>
        <w:rPr>
          <w:rFonts w:ascii="Arial" w:hAnsi="Arial"/>
          <w:spacing w:val="1"/>
        </w:rPr>
        <w:lastRenderedPageBreak/>
        <w:t xml:space="preserve">testemunha de violência perante autoridade policial ou judiciária (artigos 7º e 8º da Lei nº 13.431/2017); </w:t>
      </w:r>
    </w:p>
    <w:p w:rsidR="002C1E2E" w:rsidRDefault="00EF7C68">
      <w:pPr>
        <w:spacing w:before="279" w:line="360" w:lineRule="auto"/>
        <w:ind w:right="121"/>
        <w:jc w:val="both"/>
        <w:rPr>
          <w:rFonts w:ascii="Arial" w:hAnsi="Arial"/>
          <w:spacing w:val="1"/>
        </w:rPr>
      </w:pPr>
      <w:r>
        <w:rPr>
          <w:rFonts w:ascii="Arial" w:hAnsi="Arial"/>
          <w:spacing w:val="1"/>
        </w:rPr>
        <w:tab/>
      </w:r>
      <w:r>
        <w:rPr>
          <w:rFonts w:ascii="Arial" w:hAnsi="Arial"/>
          <w:spacing w:val="1"/>
        </w:rPr>
        <w:tab/>
      </w:r>
    </w:p>
    <w:p w:rsidR="002C1E2E" w:rsidRDefault="00EF7C68">
      <w:pPr>
        <w:spacing w:before="279" w:line="360" w:lineRule="auto"/>
        <w:ind w:right="121" w:firstLine="720"/>
        <w:jc w:val="both"/>
        <w:rPr>
          <w:rFonts w:ascii="Arial" w:hAnsi="Arial"/>
        </w:rPr>
      </w:pPr>
      <w:r>
        <w:rPr>
          <w:rFonts w:ascii="Arial" w:hAnsi="Arial"/>
          <w:spacing w:val="1"/>
        </w:rPr>
        <w:t xml:space="preserve">            </w:t>
      </w:r>
      <w:r>
        <w:rPr>
          <w:rFonts w:ascii="Arial" w:hAnsi="Arial"/>
          <w:b/>
          <w:bCs/>
          <w:spacing w:val="1"/>
        </w:rPr>
        <w:t>CONSIDERANDO</w:t>
      </w:r>
      <w:r>
        <w:rPr>
          <w:rFonts w:ascii="Arial" w:hAnsi="Arial"/>
          <w:spacing w:val="1"/>
        </w:rPr>
        <w:t xml:space="preserve"> que a referida l</w:t>
      </w:r>
      <w:r>
        <w:rPr>
          <w:rFonts w:ascii="Arial" w:hAnsi="Arial"/>
          <w:spacing w:val="1"/>
        </w:rPr>
        <w:t xml:space="preserve">ei determina a integração entre os órgãos que executam as políticas de atendimento de crianças e adolescentes, trazendo obrigações nas áreas de saúde, assistência social, segurança pública e Justiça; </w:t>
      </w:r>
    </w:p>
    <w:p w:rsidR="002C1E2E" w:rsidRDefault="00EF7C68">
      <w:pPr>
        <w:spacing w:before="279" w:line="360" w:lineRule="auto"/>
        <w:ind w:right="113" w:firstLine="1134"/>
        <w:jc w:val="both"/>
        <w:rPr>
          <w:rFonts w:ascii="Arial" w:hAnsi="Arial"/>
        </w:rPr>
      </w:pPr>
      <w:r>
        <w:rPr>
          <w:rFonts w:ascii="Arial" w:hAnsi="Arial"/>
          <w:spacing w:val="1"/>
        </w:rPr>
        <w:tab/>
      </w:r>
      <w:r>
        <w:rPr>
          <w:rFonts w:ascii="Arial" w:hAnsi="Arial"/>
          <w:b/>
          <w:bCs/>
          <w:spacing w:val="1"/>
        </w:rPr>
        <w:t>CONSIDERANDO</w:t>
      </w:r>
      <w:r>
        <w:rPr>
          <w:rFonts w:ascii="Arial" w:hAnsi="Arial"/>
          <w:spacing w:val="1"/>
        </w:rPr>
        <w:t xml:space="preserve"> que a referida lei também prevê que o pod</w:t>
      </w:r>
      <w:r>
        <w:rPr>
          <w:rFonts w:ascii="Arial" w:hAnsi="Arial"/>
          <w:spacing w:val="1"/>
        </w:rPr>
        <w:t>er público poderá criar programas, serviços ou equipamentos que proporcionem atenção e atendimento integral e interinstitucional às crianças e adolescentes vítimas ou testemunhas de violência, compostos por equipes multidisciplinares, contando com delegaci</w:t>
      </w:r>
      <w:r>
        <w:rPr>
          <w:rFonts w:ascii="Arial" w:hAnsi="Arial"/>
          <w:spacing w:val="1"/>
        </w:rPr>
        <w:t xml:space="preserve">as especializadas, serviços de saúde, perícia médico-legal, serviços socioassistenciais, entre outros e deverão estabelecer parcerias em caso de indisponibilidade de serviços de atendimento; </w:t>
      </w:r>
    </w:p>
    <w:p w:rsidR="002C1E2E" w:rsidRDefault="00EF7C68">
      <w:pPr>
        <w:spacing w:before="279" w:line="360" w:lineRule="auto"/>
        <w:ind w:right="121"/>
        <w:jc w:val="both"/>
        <w:rPr>
          <w:rFonts w:ascii="Arial" w:hAnsi="Arial"/>
        </w:rPr>
      </w:pPr>
      <w:r>
        <w:rPr>
          <w:rFonts w:ascii="Arial" w:hAnsi="Arial"/>
          <w:spacing w:val="1"/>
        </w:rPr>
        <w:tab/>
      </w:r>
      <w:r>
        <w:rPr>
          <w:rFonts w:ascii="Arial" w:hAnsi="Arial"/>
          <w:spacing w:val="1"/>
        </w:rPr>
        <w:tab/>
      </w:r>
      <w:r>
        <w:rPr>
          <w:rFonts w:ascii="Arial" w:hAnsi="Arial"/>
          <w:b/>
          <w:bCs/>
          <w:spacing w:val="1"/>
        </w:rPr>
        <w:t>CONSIDERANDO</w:t>
      </w:r>
      <w:r>
        <w:rPr>
          <w:rFonts w:ascii="Arial" w:hAnsi="Arial"/>
          <w:spacing w:val="1"/>
        </w:rPr>
        <w:t xml:space="preserve"> que na área da saúde a referida lei dispõe sobre </w:t>
      </w:r>
      <w:r>
        <w:rPr>
          <w:rFonts w:ascii="Arial" w:hAnsi="Arial"/>
          <w:spacing w:val="1"/>
        </w:rPr>
        <w:t>a criação, pelos Municípios, no âmbito do Sistema Único de Saúde (SUS), de serviços para atenção integral à criança e ao adolescente em situação de violência, de forma a garantir atendimento acolhedor (artigo 17 da Lei nº 13.431/2017);</w:t>
      </w:r>
    </w:p>
    <w:p w:rsidR="002C1E2E" w:rsidRDefault="00EF7C68">
      <w:pPr>
        <w:spacing w:before="279" w:line="360" w:lineRule="auto"/>
        <w:ind w:right="121"/>
        <w:jc w:val="both"/>
        <w:rPr>
          <w:rFonts w:ascii="Arial" w:hAnsi="Arial"/>
        </w:rPr>
      </w:pPr>
      <w:r>
        <w:rPr>
          <w:rFonts w:ascii="Arial" w:hAnsi="Arial"/>
          <w:spacing w:val="1"/>
        </w:rPr>
        <w:tab/>
      </w:r>
      <w:r>
        <w:rPr>
          <w:rFonts w:ascii="Arial" w:hAnsi="Arial"/>
          <w:spacing w:val="1"/>
        </w:rPr>
        <w:tab/>
      </w:r>
      <w:r>
        <w:rPr>
          <w:rFonts w:ascii="Arial" w:hAnsi="Arial"/>
          <w:b/>
          <w:bCs/>
          <w:spacing w:val="1"/>
        </w:rPr>
        <w:t>CONSIDERANDO</w:t>
      </w:r>
      <w:r>
        <w:rPr>
          <w:rFonts w:ascii="Arial" w:hAnsi="Arial"/>
          <w:spacing w:val="1"/>
        </w:rPr>
        <w:t xml:space="preserve"> que n</w:t>
      </w:r>
      <w:r>
        <w:rPr>
          <w:rFonts w:ascii="Arial" w:hAnsi="Arial"/>
          <w:spacing w:val="1"/>
        </w:rPr>
        <w:t xml:space="preserve">a área da segurança pública a referida lei prevê a criação de delegacias especializadas no atendimento de crianças e adolescentes vítimas de violência, para a coleta do depoimento especial, devendo o atendimento ser realizado em delegacia especializada em </w:t>
      </w:r>
      <w:r>
        <w:rPr>
          <w:rFonts w:ascii="Arial" w:hAnsi="Arial"/>
          <w:spacing w:val="1"/>
        </w:rPr>
        <w:t xml:space="preserve">temas de direitos humanos, até que aqueles órgãos sejam criados; </w:t>
      </w:r>
    </w:p>
    <w:p w:rsidR="002C1E2E" w:rsidRDefault="00EF7C68">
      <w:pPr>
        <w:spacing w:before="279" w:line="360" w:lineRule="auto"/>
        <w:ind w:right="121"/>
        <w:jc w:val="both"/>
        <w:rPr>
          <w:rFonts w:ascii="Arial" w:hAnsi="Arial"/>
          <w:spacing w:val="1"/>
        </w:rPr>
      </w:pPr>
      <w:r>
        <w:rPr>
          <w:rFonts w:ascii="Arial" w:hAnsi="Arial"/>
          <w:spacing w:val="1"/>
        </w:rPr>
        <w:tab/>
      </w:r>
      <w:r>
        <w:rPr>
          <w:rFonts w:ascii="Arial" w:hAnsi="Arial"/>
          <w:spacing w:val="1"/>
        </w:rPr>
        <w:tab/>
      </w:r>
      <w:r>
        <w:rPr>
          <w:rFonts w:ascii="Arial" w:hAnsi="Arial"/>
          <w:b/>
          <w:bCs/>
          <w:spacing w:val="1"/>
        </w:rPr>
        <w:t>CONSIDERANDO</w:t>
      </w:r>
      <w:r>
        <w:rPr>
          <w:rFonts w:ascii="Arial" w:hAnsi="Arial"/>
          <w:spacing w:val="1"/>
        </w:rPr>
        <w:t xml:space="preserve"> que a integração entre os órgãos que executam as políticas públicas de atendimento, na forma prevista pela Lei nº 13.431/2017, concretiza-se através da implementação de serviç</w:t>
      </w:r>
      <w:r>
        <w:rPr>
          <w:rFonts w:ascii="Arial" w:hAnsi="Arial"/>
          <w:spacing w:val="1"/>
        </w:rPr>
        <w:t xml:space="preserve">o de atendimento integrado, que deverá ser dotado de recursos materiais e humanos necessários ao adequado atendimento de crianças e adolescentes vítimas de violência sexual, sendo composto pela autoridade policial e seus agentes e dispondo de equipamentos </w:t>
      </w:r>
      <w:r>
        <w:rPr>
          <w:rFonts w:ascii="Arial" w:hAnsi="Arial"/>
          <w:spacing w:val="1"/>
        </w:rPr>
        <w:t xml:space="preserve">de vídeo e áudio para a gravação de depoimentos, bem como de sala para a realização de perícia médico-legal; </w:t>
      </w:r>
    </w:p>
    <w:p w:rsidR="002C1E2E" w:rsidRDefault="002C1E2E">
      <w:pPr>
        <w:spacing w:before="279" w:line="360" w:lineRule="auto"/>
        <w:ind w:right="121"/>
        <w:jc w:val="both"/>
        <w:rPr>
          <w:rFonts w:ascii="Arial" w:hAnsi="Arial"/>
        </w:rPr>
      </w:pPr>
    </w:p>
    <w:p w:rsidR="002C1E2E" w:rsidRDefault="00EF7C68">
      <w:pPr>
        <w:spacing w:line="360" w:lineRule="auto"/>
        <w:jc w:val="both"/>
        <w:rPr>
          <w:rFonts w:ascii="Arial" w:hAnsi="Arial"/>
        </w:rPr>
      </w:pPr>
      <w:r>
        <w:rPr>
          <w:rFonts w:ascii="Arial" w:hAnsi="Arial"/>
        </w:rPr>
        <w:tab/>
      </w:r>
      <w:r>
        <w:rPr>
          <w:rFonts w:ascii="Arial" w:hAnsi="Arial"/>
        </w:rPr>
        <w:tab/>
      </w:r>
      <w:r>
        <w:rPr>
          <w:rFonts w:ascii="Arial" w:hAnsi="Arial"/>
          <w:b/>
          <w:bCs/>
        </w:rPr>
        <w:t>CONSIDERANDO</w:t>
      </w:r>
      <w:r>
        <w:rPr>
          <w:rFonts w:ascii="Arial" w:hAnsi="Arial"/>
        </w:rPr>
        <w:t xml:space="preserve"> a necessidade de instalação do serviço de atendimento integrado em equipamento da área de saúde municipal, que funcione, de prefer</w:t>
      </w:r>
      <w:r>
        <w:rPr>
          <w:rFonts w:ascii="Arial" w:hAnsi="Arial"/>
        </w:rPr>
        <w:t xml:space="preserve">ência, </w:t>
      </w:r>
      <w:r>
        <w:rPr>
          <w:rFonts w:ascii="Arial" w:hAnsi="Arial"/>
        </w:rPr>
        <w:lastRenderedPageBreak/>
        <w:t xml:space="preserve">ininterruptamente, a fim de garantir o pronto atendimento das crianças e adolescentes vítimas, especialmente nos casos de emergência; </w:t>
      </w:r>
    </w:p>
    <w:p w:rsidR="002C1E2E" w:rsidRDefault="00EF7C68">
      <w:pPr>
        <w:pStyle w:val="ndice"/>
        <w:spacing w:line="360" w:lineRule="auto"/>
        <w:ind w:firstLine="720"/>
        <w:jc w:val="both"/>
        <w:rPr>
          <w:rFonts w:ascii="Arial" w:hAnsi="Arial"/>
        </w:rPr>
      </w:pPr>
      <w:r>
        <w:rPr>
          <w:rFonts w:ascii="Arial" w:hAnsi="Arial"/>
        </w:rPr>
        <w:t xml:space="preserve">    </w:t>
      </w:r>
    </w:p>
    <w:p w:rsidR="002C1E2E" w:rsidRDefault="00EF7C68">
      <w:pPr>
        <w:pStyle w:val="ndice"/>
        <w:spacing w:line="360" w:lineRule="auto"/>
        <w:ind w:firstLine="720"/>
        <w:jc w:val="both"/>
        <w:rPr>
          <w:rFonts w:ascii="Arial" w:hAnsi="Arial"/>
        </w:rPr>
      </w:pPr>
      <w:r>
        <w:rPr>
          <w:rFonts w:ascii="Arial" w:hAnsi="Arial"/>
        </w:rPr>
        <w:t xml:space="preserve">      </w:t>
      </w:r>
    </w:p>
    <w:p w:rsidR="002C1E2E" w:rsidRDefault="00EF7C68">
      <w:pPr>
        <w:pStyle w:val="ndice"/>
        <w:spacing w:line="360" w:lineRule="auto"/>
        <w:ind w:firstLine="720"/>
        <w:jc w:val="both"/>
        <w:rPr>
          <w:rFonts w:ascii="Arial" w:hAnsi="Arial"/>
        </w:rPr>
      </w:pPr>
      <w:r>
        <w:rPr>
          <w:rFonts w:ascii="Arial" w:hAnsi="Arial"/>
        </w:rPr>
        <w:t xml:space="preserve">     </w:t>
      </w:r>
    </w:p>
    <w:p w:rsidR="002C1E2E" w:rsidRDefault="00EF7C68">
      <w:pPr>
        <w:pStyle w:val="ndice"/>
        <w:spacing w:line="360" w:lineRule="auto"/>
        <w:ind w:firstLine="720"/>
        <w:jc w:val="both"/>
        <w:rPr>
          <w:rFonts w:ascii="Arial" w:hAnsi="Arial"/>
        </w:rPr>
      </w:pPr>
      <w:r>
        <w:rPr>
          <w:rFonts w:ascii="Arial" w:hAnsi="Arial"/>
        </w:rPr>
        <w:t xml:space="preserve">      </w:t>
      </w:r>
      <w:r>
        <w:rPr>
          <w:rFonts w:ascii="Arial" w:hAnsi="Arial"/>
          <w:b/>
        </w:rPr>
        <w:t xml:space="preserve"> CONSIDERANDO</w:t>
      </w:r>
      <w:r>
        <w:rPr>
          <w:rFonts w:ascii="Arial" w:hAnsi="Arial"/>
        </w:rPr>
        <w:t xml:space="preserve"> o Provimento Conjunto Nº 002/2021-MP/PGJ-CGMP, que disciplina o aperfeiçoame</w:t>
      </w:r>
      <w:r>
        <w:rPr>
          <w:rFonts w:ascii="Arial" w:hAnsi="Arial"/>
        </w:rPr>
        <w:t>nto da atuação dos membros do Ministério Público do Estado do Pará, relativamente,ao Sistema de Garantia de  Direitos da Criança e do Adolescente Vítima ou Testemunha de violência, em consonância com a Lei n. 13431/2017, regulamentada pelo Decreto n. 9603/</w:t>
      </w:r>
      <w:r>
        <w:rPr>
          <w:rFonts w:ascii="Arial" w:hAnsi="Arial"/>
        </w:rPr>
        <w:t>2018;</w:t>
      </w:r>
    </w:p>
    <w:p w:rsidR="002C1E2E" w:rsidRDefault="002C1E2E">
      <w:pPr>
        <w:pStyle w:val="ndice"/>
        <w:spacing w:line="360" w:lineRule="auto"/>
        <w:ind w:firstLine="720"/>
        <w:jc w:val="both"/>
        <w:rPr>
          <w:rFonts w:ascii="Arial" w:hAnsi="Arial"/>
        </w:rPr>
      </w:pPr>
    </w:p>
    <w:p w:rsidR="002C1E2E" w:rsidRDefault="00EF7C68">
      <w:pPr>
        <w:pStyle w:val="ndice"/>
        <w:spacing w:line="360" w:lineRule="auto"/>
        <w:ind w:firstLine="720"/>
        <w:jc w:val="both"/>
        <w:rPr>
          <w:rFonts w:ascii="Arial" w:hAnsi="Arial"/>
        </w:rPr>
      </w:pPr>
      <w:r>
        <w:rPr>
          <w:rFonts w:ascii="Arial" w:hAnsi="Arial"/>
        </w:rPr>
        <w:t xml:space="preserve">       </w:t>
      </w:r>
      <w:r>
        <w:rPr>
          <w:rFonts w:ascii="Arial" w:hAnsi="Arial"/>
          <w:b/>
        </w:rPr>
        <w:t>CONSIDERANDO</w:t>
      </w:r>
      <w:r>
        <w:rPr>
          <w:rFonts w:ascii="Arial" w:hAnsi="Arial"/>
        </w:rPr>
        <w:t xml:space="preserve"> o disposto na Convenção da ONU, ratificada pelo Brasil pelo Decreto 99710/90, cujo artigo 3 enuncia que as ações referentes  às crianças e adolescentes, promovidas por instituições públicas ou privadas, tribunais, autoridades adm</w:t>
      </w:r>
      <w:r>
        <w:rPr>
          <w:rFonts w:ascii="Arial" w:hAnsi="Arial"/>
        </w:rPr>
        <w:t>inistrativas ou órgãos legislativos devem considerar primordialmente o interesse maior de seus destinatários e cujo art 12 assevera que os Estados Partes devem garantir à criança e ao adolescente o direito de expressarem suas opiniões livremente sobre todo</w:t>
      </w:r>
      <w:r>
        <w:rPr>
          <w:rFonts w:ascii="Arial" w:hAnsi="Arial"/>
        </w:rPr>
        <w:t>s os assuntos relacionados,bem como de serem ouvidos em todos os processos judiciais ou administrativos que os afetem diretamente ou por intermédio de um representante ou órgão apropriado, em consonância com as regras processuais da legislação nacional;</w:t>
      </w:r>
    </w:p>
    <w:p w:rsidR="002C1E2E" w:rsidRDefault="002C1E2E">
      <w:pPr>
        <w:pStyle w:val="ndice"/>
        <w:spacing w:line="360" w:lineRule="auto"/>
        <w:ind w:firstLine="720"/>
        <w:jc w:val="both"/>
        <w:rPr>
          <w:rFonts w:ascii="Arial" w:hAnsi="Arial"/>
        </w:rPr>
      </w:pPr>
    </w:p>
    <w:p w:rsidR="002C1E2E" w:rsidRDefault="00EF7C68">
      <w:pPr>
        <w:pStyle w:val="Corpodetexto"/>
        <w:spacing w:line="360" w:lineRule="auto"/>
        <w:ind w:right="113" w:firstLine="1134"/>
        <w:jc w:val="both"/>
        <w:rPr>
          <w:rFonts w:ascii="Arial" w:hAnsi="Arial"/>
          <w:spacing w:val="1"/>
          <w:sz w:val="22"/>
          <w:szCs w:val="22"/>
        </w:rPr>
      </w:pPr>
      <w:r>
        <w:rPr>
          <w:rFonts w:ascii="Arial" w:hAnsi="Arial"/>
          <w:b/>
          <w:sz w:val="22"/>
          <w:szCs w:val="22"/>
        </w:rPr>
        <w:t xml:space="preserve">CONSIDERANDO </w:t>
      </w:r>
      <w:r>
        <w:rPr>
          <w:rFonts w:ascii="Arial" w:hAnsi="Arial"/>
          <w:spacing w:val="1"/>
          <w:sz w:val="22"/>
          <w:szCs w:val="22"/>
        </w:rPr>
        <w:t>que</w:t>
      </w:r>
      <w:r>
        <w:rPr>
          <w:rFonts w:ascii="Arial" w:hAnsi="Arial"/>
          <w:b/>
          <w:spacing w:val="1"/>
          <w:sz w:val="22"/>
          <w:szCs w:val="22"/>
        </w:rPr>
        <w:t xml:space="preserve"> </w:t>
      </w:r>
      <w:r>
        <w:rPr>
          <w:rFonts w:ascii="Arial" w:hAnsi="Arial"/>
          <w:spacing w:val="1"/>
          <w:sz w:val="22"/>
          <w:szCs w:val="22"/>
        </w:rPr>
        <w:t xml:space="preserve">o artigo 13, caput, do citado Estatuto da Criança e Adolescente estabelece que os casos de suspeita ou confirmação de violência contra a criança e o adolescente devem </w:t>
      </w:r>
      <w:r>
        <w:rPr>
          <w:rFonts w:ascii="Arial" w:hAnsi="Arial"/>
          <w:sz w:val="22"/>
        </w:rPr>
        <w:t xml:space="preserve">obrigatoriamente  ser  comunicados ao Conselho tutelar, sem prejuízo de outras </w:t>
      </w:r>
      <w:r>
        <w:rPr>
          <w:rFonts w:ascii="Arial" w:hAnsi="Arial"/>
          <w:spacing w:val="1"/>
          <w:sz w:val="22"/>
          <w:szCs w:val="22"/>
        </w:rPr>
        <w:t>medidas legais;</w:t>
      </w:r>
    </w:p>
    <w:p w:rsidR="002C1E2E" w:rsidRDefault="002C1E2E">
      <w:pPr>
        <w:pStyle w:val="Corpodetexto"/>
        <w:spacing w:line="360" w:lineRule="auto"/>
        <w:ind w:right="113" w:firstLine="1134"/>
        <w:jc w:val="both"/>
        <w:rPr>
          <w:rFonts w:ascii="Arial" w:hAnsi="Arial"/>
        </w:rPr>
      </w:pPr>
    </w:p>
    <w:p w:rsidR="002C1E2E" w:rsidRDefault="00EF7C68">
      <w:pPr>
        <w:pStyle w:val="Corpodetexto"/>
        <w:spacing w:line="360" w:lineRule="auto"/>
        <w:ind w:right="113" w:firstLine="1134"/>
        <w:jc w:val="both"/>
        <w:rPr>
          <w:rFonts w:ascii="Arial" w:hAnsi="Arial"/>
          <w:spacing w:val="1"/>
          <w:sz w:val="22"/>
          <w:szCs w:val="22"/>
        </w:rPr>
      </w:pPr>
      <w:r>
        <w:rPr>
          <w:rFonts w:ascii="Arial" w:hAnsi="Arial"/>
          <w:b/>
          <w:sz w:val="22"/>
          <w:szCs w:val="22"/>
        </w:rPr>
        <w:t xml:space="preserve">CONSIDERANDO </w:t>
      </w:r>
      <w:r>
        <w:rPr>
          <w:rFonts w:ascii="Arial" w:hAnsi="Arial"/>
          <w:sz w:val="22"/>
          <w:szCs w:val="22"/>
        </w:rPr>
        <w:t>que o artigo 28 § 1º da Lei 8.069/90</w:t>
      </w:r>
      <w:r>
        <w:rPr>
          <w:rFonts w:ascii="Arial" w:hAnsi="Arial"/>
          <w:spacing w:val="1"/>
          <w:sz w:val="22"/>
          <w:szCs w:val="22"/>
        </w:rPr>
        <w:t>determina que sempre que possível,a criança ou o  adolescente será previamente ouvido por equipe interprofissio</w:t>
      </w:r>
      <w:r>
        <w:rPr>
          <w:rFonts w:ascii="Arial" w:hAnsi="Arial"/>
          <w:spacing w:val="1"/>
          <w:sz w:val="22"/>
          <w:szCs w:val="22"/>
        </w:rPr>
        <w:t>nal, conforme seu estágio de desenvolvimento e grau de compreensão,devendo sua opinião ser devidamente considerada;</w:t>
      </w:r>
    </w:p>
    <w:p w:rsidR="002C1E2E" w:rsidRDefault="002C1E2E">
      <w:pPr>
        <w:pStyle w:val="Corpodetexto"/>
        <w:spacing w:line="360" w:lineRule="auto"/>
        <w:ind w:right="113" w:firstLine="1134"/>
        <w:jc w:val="both"/>
        <w:rPr>
          <w:rFonts w:ascii="Arial" w:hAnsi="Arial"/>
        </w:rPr>
      </w:pPr>
    </w:p>
    <w:p w:rsidR="002C1E2E" w:rsidRDefault="00EF7C68">
      <w:pPr>
        <w:pStyle w:val="ndice"/>
        <w:spacing w:line="360" w:lineRule="auto"/>
        <w:ind w:firstLine="720"/>
        <w:jc w:val="both"/>
        <w:rPr>
          <w:rFonts w:ascii="Arial" w:hAnsi="Arial"/>
        </w:rPr>
      </w:pPr>
      <w:r>
        <w:rPr>
          <w:rFonts w:ascii="Arial" w:hAnsi="Arial"/>
        </w:rPr>
        <w:t xml:space="preserve">       </w:t>
      </w:r>
      <w:r>
        <w:rPr>
          <w:rFonts w:ascii="Arial" w:hAnsi="Arial"/>
          <w:b/>
        </w:rPr>
        <w:t>CONSIDERANDO</w:t>
      </w:r>
      <w:r>
        <w:rPr>
          <w:rFonts w:ascii="Arial" w:hAnsi="Arial"/>
        </w:rPr>
        <w:t xml:space="preserve"> que o artigo 100, parágrafo único, da Lei 8.069/90 enuncia os princípios que devem ser observados na aplicação de medid</w:t>
      </w:r>
      <w:r>
        <w:rPr>
          <w:rFonts w:ascii="Arial" w:hAnsi="Arial"/>
        </w:rPr>
        <w:t>as de proteção às crianças e aos adolescentes,dentre os quais respeito à privacidade,intervenção precoce e mínima,direito à informação,oitiva obrigatória e participação;</w:t>
      </w:r>
    </w:p>
    <w:p w:rsidR="002C1E2E" w:rsidRDefault="002C1E2E">
      <w:pPr>
        <w:pStyle w:val="ndice"/>
        <w:spacing w:line="360" w:lineRule="auto"/>
        <w:ind w:firstLine="720"/>
        <w:jc w:val="both"/>
        <w:rPr>
          <w:rFonts w:ascii="Arial" w:hAnsi="Arial"/>
        </w:rPr>
      </w:pPr>
    </w:p>
    <w:p w:rsidR="002C1E2E" w:rsidRDefault="00EF7C68">
      <w:pPr>
        <w:pStyle w:val="Corpodetexto"/>
        <w:spacing w:before="1" w:line="360" w:lineRule="auto"/>
        <w:ind w:right="113" w:firstLine="1134"/>
        <w:jc w:val="both"/>
        <w:rPr>
          <w:rFonts w:ascii="Arial" w:hAnsi="Arial"/>
        </w:rPr>
      </w:pPr>
      <w:r>
        <w:rPr>
          <w:rFonts w:ascii="Arial" w:hAnsi="Arial"/>
          <w:b/>
          <w:sz w:val="22"/>
          <w:szCs w:val="22"/>
        </w:rPr>
        <w:lastRenderedPageBreak/>
        <w:t xml:space="preserve">CONSIDERANDO </w:t>
      </w:r>
      <w:r>
        <w:rPr>
          <w:rFonts w:ascii="Arial" w:hAnsi="Arial"/>
          <w:sz w:val="22"/>
          <w:szCs w:val="22"/>
        </w:rPr>
        <w:t>a Resolução n.109, de 11 de novembro</w:t>
      </w:r>
      <w:r>
        <w:rPr>
          <w:rFonts w:ascii="Arial" w:hAnsi="Arial"/>
          <w:spacing w:val="1"/>
          <w:sz w:val="22"/>
          <w:szCs w:val="22"/>
        </w:rPr>
        <w:t>de 2009, do Conselho Nacional de Ass</w:t>
      </w:r>
      <w:r>
        <w:rPr>
          <w:rFonts w:ascii="Arial" w:hAnsi="Arial"/>
          <w:spacing w:val="1"/>
          <w:sz w:val="22"/>
          <w:szCs w:val="22"/>
        </w:rPr>
        <w:t>istência Social (CNAS), que tipifica os serviços do Sistema Único de Assistência Social (SUAS) de acordo com</w:t>
      </w:r>
      <w:r>
        <w:rPr>
          <w:rFonts w:ascii="Arial" w:hAnsi="Arial"/>
          <w:spacing w:val="66"/>
          <w:sz w:val="22"/>
          <w:szCs w:val="22"/>
        </w:rPr>
        <w:t xml:space="preserve"> o</w:t>
      </w:r>
      <w:r>
        <w:rPr>
          <w:rFonts w:ascii="Arial" w:hAnsi="Arial"/>
          <w:spacing w:val="1"/>
          <w:sz w:val="22"/>
          <w:szCs w:val="22"/>
        </w:rPr>
        <w:t>nível de complexidade do atendimento, classificando-os em Proteção Social Básica e Proteção Social Especial de Média e Alta Complexidade;</w:t>
      </w:r>
    </w:p>
    <w:p w:rsidR="002C1E2E" w:rsidRDefault="002C1E2E">
      <w:pPr>
        <w:pStyle w:val="Corpodetexto"/>
        <w:spacing w:line="360" w:lineRule="auto"/>
        <w:ind w:right="113" w:firstLine="1134"/>
        <w:jc w:val="both"/>
        <w:rPr>
          <w:rFonts w:ascii="Arial" w:hAnsi="Arial"/>
          <w:b/>
          <w:sz w:val="22"/>
          <w:szCs w:val="22"/>
        </w:rPr>
      </w:pPr>
    </w:p>
    <w:p w:rsidR="002C1E2E" w:rsidRDefault="002C1E2E">
      <w:pPr>
        <w:pStyle w:val="Corpodetexto"/>
        <w:spacing w:line="360" w:lineRule="auto"/>
        <w:ind w:right="113" w:firstLine="1134"/>
        <w:jc w:val="both"/>
        <w:rPr>
          <w:rFonts w:ascii="Arial" w:hAnsi="Arial"/>
          <w:b/>
          <w:sz w:val="22"/>
          <w:szCs w:val="22"/>
        </w:rPr>
      </w:pPr>
    </w:p>
    <w:p w:rsidR="002C1E2E" w:rsidRDefault="00EF7C68">
      <w:pPr>
        <w:pStyle w:val="Corpodetexto"/>
        <w:spacing w:line="360" w:lineRule="auto"/>
        <w:ind w:right="113" w:firstLine="1134"/>
        <w:jc w:val="both"/>
        <w:rPr>
          <w:rFonts w:ascii="Arial" w:hAnsi="Arial"/>
          <w:spacing w:val="1"/>
          <w:sz w:val="22"/>
          <w:szCs w:val="22"/>
        </w:rPr>
      </w:pPr>
      <w:r>
        <w:rPr>
          <w:rFonts w:ascii="Arial" w:hAnsi="Arial"/>
          <w:b/>
          <w:sz w:val="22"/>
          <w:szCs w:val="22"/>
        </w:rPr>
        <w:t>CONSID</w:t>
      </w:r>
      <w:r>
        <w:rPr>
          <w:rFonts w:ascii="Arial" w:hAnsi="Arial"/>
          <w:b/>
          <w:sz w:val="22"/>
          <w:szCs w:val="22"/>
        </w:rPr>
        <w:t xml:space="preserve">ERANDO </w:t>
      </w:r>
      <w:r>
        <w:rPr>
          <w:rFonts w:ascii="Arial" w:hAnsi="Arial"/>
          <w:sz w:val="22"/>
          <w:szCs w:val="22"/>
        </w:rPr>
        <w:t>a Resolução n.º 139, de 17 de março de</w:t>
      </w:r>
      <w:r>
        <w:rPr>
          <w:rFonts w:ascii="Arial" w:hAnsi="Arial"/>
          <w:spacing w:val="-64"/>
          <w:sz w:val="22"/>
          <w:szCs w:val="22"/>
        </w:rPr>
        <w:t xml:space="preserve"> </w:t>
      </w:r>
      <w:r>
        <w:rPr>
          <w:rFonts w:ascii="Arial" w:hAnsi="Arial"/>
          <w:spacing w:val="-1"/>
          <w:sz w:val="22"/>
          <w:szCs w:val="22"/>
        </w:rPr>
        <w:t xml:space="preserve">2010 </w:t>
      </w:r>
      <w:r>
        <w:rPr>
          <w:rFonts w:ascii="Arial" w:hAnsi="Arial"/>
          <w:spacing w:val="1"/>
          <w:sz w:val="22"/>
          <w:szCs w:val="22"/>
        </w:rPr>
        <w:t>do Conselho Nacional dos Direitos da Criança e do Adolescente(CONANDA), que disciplina a criação e o funcionamento dos Conselhos Tutelares no Brasil, asseverando que tais conselhos são proibidos de executa</w:t>
      </w:r>
      <w:r>
        <w:rPr>
          <w:rFonts w:ascii="Arial" w:hAnsi="Arial"/>
          <w:spacing w:val="1"/>
          <w:sz w:val="22"/>
          <w:szCs w:val="22"/>
        </w:rPr>
        <w:t xml:space="preserve">r serviços e programas de atendimento, que devem ser requisitados aos órgãos públicos </w:t>
      </w:r>
      <w:r>
        <w:rPr>
          <w:rFonts w:ascii="Arial" w:hAnsi="Arial"/>
          <w:spacing w:val="-1"/>
          <w:sz w:val="22"/>
          <w:szCs w:val="22"/>
        </w:rPr>
        <w:t xml:space="preserve">responsáveis; </w:t>
      </w:r>
    </w:p>
    <w:p w:rsidR="002C1E2E" w:rsidRDefault="002C1E2E">
      <w:pPr>
        <w:pStyle w:val="Corpodetexto"/>
        <w:spacing w:before="1" w:line="360" w:lineRule="auto"/>
        <w:ind w:right="113" w:firstLine="1134"/>
        <w:jc w:val="both"/>
        <w:rPr>
          <w:rFonts w:ascii="Arial" w:hAnsi="Arial"/>
          <w:b/>
          <w:sz w:val="22"/>
          <w:szCs w:val="22"/>
        </w:rPr>
      </w:pPr>
    </w:p>
    <w:p w:rsidR="002C1E2E" w:rsidRDefault="00EF7C68">
      <w:pPr>
        <w:pStyle w:val="Corpodetexto"/>
        <w:spacing w:before="1" w:line="360" w:lineRule="auto"/>
        <w:ind w:right="113" w:firstLine="1134"/>
        <w:jc w:val="both"/>
        <w:rPr>
          <w:rFonts w:ascii="Arial" w:hAnsi="Arial"/>
          <w:spacing w:val="1"/>
          <w:sz w:val="22"/>
          <w:szCs w:val="22"/>
        </w:rPr>
      </w:pPr>
      <w:r>
        <w:rPr>
          <w:rFonts w:ascii="Arial" w:hAnsi="Arial"/>
          <w:b/>
          <w:sz w:val="22"/>
          <w:szCs w:val="22"/>
        </w:rPr>
        <w:t xml:space="preserve">CONSIDERANDO </w:t>
      </w:r>
      <w:r>
        <w:rPr>
          <w:rFonts w:ascii="Arial" w:hAnsi="Arial"/>
          <w:sz w:val="22"/>
          <w:szCs w:val="22"/>
        </w:rPr>
        <w:t>o Provimento n.º 36, de 05 de maio de</w:t>
      </w:r>
      <w:r>
        <w:rPr>
          <w:rFonts w:ascii="Arial" w:hAnsi="Arial"/>
          <w:spacing w:val="1"/>
          <w:sz w:val="22"/>
          <w:szCs w:val="22"/>
        </w:rPr>
        <w:t>2014, do Conselho Nacional de Justiça (CNJ), que versa sobre a estrutura e procedimentos das Varas da In</w:t>
      </w:r>
      <w:r>
        <w:rPr>
          <w:rFonts w:ascii="Arial" w:hAnsi="Arial"/>
          <w:spacing w:val="1"/>
          <w:sz w:val="22"/>
          <w:szCs w:val="22"/>
        </w:rPr>
        <w:t>fância e da Juventude, inclusive no tocante às atividades de suas equipes multidisciplinares;</w:t>
      </w:r>
    </w:p>
    <w:p w:rsidR="002C1E2E" w:rsidRDefault="002C1E2E">
      <w:pPr>
        <w:pStyle w:val="Corpodetexto"/>
        <w:spacing w:before="1" w:line="360" w:lineRule="auto"/>
        <w:ind w:right="113" w:firstLine="1134"/>
        <w:jc w:val="both"/>
        <w:rPr>
          <w:rFonts w:ascii="Arial" w:hAnsi="Arial"/>
        </w:rPr>
      </w:pPr>
    </w:p>
    <w:p w:rsidR="002C1E2E" w:rsidRDefault="00EF7C68">
      <w:pPr>
        <w:pStyle w:val="ndice"/>
        <w:spacing w:line="360" w:lineRule="auto"/>
        <w:ind w:firstLine="720"/>
        <w:jc w:val="both"/>
      </w:pPr>
      <w:r>
        <w:rPr>
          <w:rFonts w:ascii="Arial" w:hAnsi="Arial"/>
        </w:rPr>
        <w:t xml:space="preserve">    </w:t>
      </w:r>
      <w:r>
        <w:rPr>
          <w:rFonts w:ascii="Arial" w:hAnsi="Arial"/>
          <w:b/>
        </w:rPr>
        <w:t>CONSIDERANDO</w:t>
      </w:r>
      <w:r>
        <w:rPr>
          <w:rFonts w:ascii="Arial" w:hAnsi="Arial"/>
        </w:rPr>
        <w:t xml:space="preserve"> a Resolução n.º 169,  de 13 de novembro de 2014, do Conselho Nacional dos Direitos da Criança e do Adolescente (CONANDA), que dispõe sobre a pro</w:t>
      </w:r>
      <w:r>
        <w:rPr>
          <w:rFonts w:ascii="Arial" w:hAnsi="Arial"/>
        </w:rPr>
        <w:t>teção dos direitos das crianças e adolescentes em atendimento por órgãos e entidades do Sistema de Garantia de Direito,destacando,noartigo2°,o seu direito de escolha e oportunidade para expressar livremente suas opiniões e demandas;</w:t>
      </w:r>
    </w:p>
    <w:p w:rsidR="002C1E2E" w:rsidRDefault="002C1E2E">
      <w:pPr>
        <w:pStyle w:val="ndice"/>
        <w:spacing w:line="360" w:lineRule="auto"/>
        <w:ind w:firstLine="720"/>
        <w:jc w:val="both"/>
        <w:rPr>
          <w:rFonts w:ascii="Arial" w:hAnsi="Arial"/>
        </w:rPr>
      </w:pPr>
    </w:p>
    <w:p w:rsidR="002C1E2E" w:rsidRDefault="00EF7C68">
      <w:pPr>
        <w:pStyle w:val="Corpodetexto"/>
        <w:spacing w:before="92" w:line="360" w:lineRule="auto"/>
        <w:ind w:right="113" w:firstLine="1134"/>
        <w:jc w:val="both"/>
        <w:rPr>
          <w:rFonts w:ascii="Arial" w:hAnsi="Arial"/>
          <w:spacing w:val="1"/>
          <w:sz w:val="22"/>
          <w:szCs w:val="22"/>
        </w:rPr>
      </w:pPr>
      <w:r>
        <w:rPr>
          <w:rFonts w:ascii="Arial" w:hAnsi="Arial"/>
          <w:b/>
          <w:sz w:val="22"/>
          <w:szCs w:val="22"/>
        </w:rPr>
        <w:t xml:space="preserve">CONSIDERANDO </w:t>
      </w:r>
      <w:r>
        <w:rPr>
          <w:rFonts w:ascii="Arial" w:hAnsi="Arial"/>
          <w:sz w:val="22"/>
          <w:szCs w:val="22"/>
        </w:rPr>
        <w:t>o Provime</w:t>
      </w:r>
      <w:r>
        <w:rPr>
          <w:rFonts w:ascii="Arial" w:hAnsi="Arial"/>
          <w:sz w:val="22"/>
          <w:szCs w:val="22"/>
        </w:rPr>
        <w:t>nto Conjunto n.º</w:t>
      </w:r>
      <w:r>
        <w:rPr>
          <w:rFonts w:ascii="Arial" w:hAnsi="Arial"/>
          <w:spacing w:val="66"/>
          <w:sz w:val="22"/>
          <w:szCs w:val="22"/>
        </w:rPr>
        <w:t>014, de 23</w:t>
      </w:r>
      <w:r>
        <w:rPr>
          <w:rFonts w:ascii="Arial" w:hAnsi="Arial"/>
          <w:spacing w:val="1"/>
          <w:sz w:val="22"/>
          <w:szCs w:val="22"/>
        </w:rPr>
        <w:t>de agosto de 2018, do Tribunal de Justiça do Estado do Pará (T JPA), que dispõe sobre a adoção de protocolo científico para colheita de depoimento especial de crianças e adolescentes vítimas ou testemunhas de violência, em cumprim</w:t>
      </w:r>
      <w:r>
        <w:rPr>
          <w:rFonts w:ascii="Arial" w:hAnsi="Arial"/>
          <w:spacing w:val="1"/>
          <w:sz w:val="22"/>
          <w:szCs w:val="22"/>
        </w:rPr>
        <w:t>ento à Lei n.º13.431/2017;</w:t>
      </w:r>
    </w:p>
    <w:p w:rsidR="002C1E2E" w:rsidRDefault="002C1E2E">
      <w:pPr>
        <w:pStyle w:val="Corpodetexto"/>
        <w:spacing w:before="92" w:line="360" w:lineRule="auto"/>
        <w:ind w:right="113" w:firstLine="1134"/>
        <w:jc w:val="both"/>
        <w:rPr>
          <w:rFonts w:ascii="Arial" w:hAnsi="Arial"/>
        </w:rPr>
      </w:pPr>
    </w:p>
    <w:p w:rsidR="002C1E2E" w:rsidRDefault="00EF7C68">
      <w:pPr>
        <w:pStyle w:val="Corpodetexto"/>
        <w:spacing w:before="1" w:line="360" w:lineRule="auto"/>
        <w:ind w:right="113" w:firstLine="1134"/>
        <w:jc w:val="both"/>
        <w:rPr>
          <w:rFonts w:ascii="Arial" w:hAnsi="Arial"/>
          <w:spacing w:val="-1"/>
          <w:sz w:val="22"/>
          <w:szCs w:val="22"/>
        </w:rPr>
      </w:pPr>
      <w:r>
        <w:rPr>
          <w:rFonts w:ascii="Arial" w:hAnsi="Arial"/>
          <w:b/>
          <w:sz w:val="22"/>
          <w:szCs w:val="22"/>
        </w:rPr>
        <w:t xml:space="preserve">CONSIDERANDO </w:t>
      </w:r>
      <w:r>
        <w:rPr>
          <w:rFonts w:ascii="Arial" w:hAnsi="Arial"/>
          <w:sz w:val="22"/>
          <w:szCs w:val="22"/>
        </w:rPr>
        <w:t>o Decreto Presidencial n.º 9.603/2018</w:t>
      </w:r>
      <w:r>
        <w:rPr>
          <w:rFonts w:ascii="Arial" w:hAnsi="Arial"/>
          <w:spacing w:val="1"/>
          <w:sz w:val="22"/>
          <w:szCs w:val="22"/>
        </w:rPr>
        <w:t>,que regulamentou a referida Lei n.º13.431/2017, preconizando os princípios regentes do Sistema de Garantia de Direitos da Criança e do Adolescente Vítima ou Testemunha de Violên</w:t>
      </w:r>
      <w:r>
        <w:rPr>
          <w:rFonts w:ascii="Arial" w:hAnsi="Arial"/>
          <w:spacing w:val="1"/>
          <w:sz w:val="22"/>
          <w:szCs w:val="22"/>
        </w:rPr>
        <w:t xml:space="preserve">cia, bem como delineando a atuação dos órgãos, programas, serviços e equipamentos das políticas setoriais integrantes dos eixos de promoção, controle e defesa dos direitos </w:t>
      </w:r>
      <w:r>
        <w:rPr>
          <w:rFonts w:ascii="Arial" w:hAnsi="Arial"/>
          <w:spacing w:val="-1"/>
          <w:sz w:val="22"/>
          <w:szCs w:val="22"/>
        </w:rPr>
        <w:t>dos sujeitos tutelados pela nova legislação;</w:t>
      </w:r>
    </w:p>
    <w:p w:rsidR="002C1E2E" w:rsidRDefault="002C1E2E">
      <w:pPr>
        <w:pStyle w:val="Corpodetexto"/>
        <w:spacing w:before="1" w:line="360" w:lineRule="auto"/>
        <w:ind w:right="113" w:firstLine="1134"/>
        <w:jc w:val="both"/>
        <w:rPr>
          <w:rFonts w:ascii="Arial" w:hAnsi="Arial"/>
        </w:rPr>
      </w:pPr>
    </w:p>
    <w:p w:rsidR="002C1E2E" w:rsidRDefault="00EF7C68">
      <w:pPr>
        <w:pStyle w:val="Corpodetexto"/>
        <w:spacing w:line="360" w:lineRule="auto"/>
        <w:ind w:right="113" w:firstLine="1134"/>
        <w:jc w:val="both"/>
        <w:rPr>
          <w:rFonts w:ascii="Arial" w:hAnsi="Arial"/>
          <w:spacing w:val="1"/>
          <w:sz w:val="22"/>
          <w:szCs w:val="22"/>
        </w:rPr>
      </w:pPr>
      <w:r>
        <w:rPr>
          <w:rFonts w:ascii="Arial" w:hAnsi="Arial"/>
          <w:b/>
          <w:sz w:val="22"/>
          <w:szCs w:val="22"/>
        </w:rPr>
        <w:lastRenderedPageBreak/>
        <w:t xml:space="preserve">CONSIDERANDO </w:t>
      </w:r>
      <w:r>
        <w:rPr>
          <w:rFonts w:ascii="Arial" w:hAnsi="Arial"/>
          <w:sz w:val="22"/>
          <w:szCs w:val="22"/>
        </w:rPr>
        <w:t xml:space="preserve">a Resolução n.º 174, de </w:t>
      </w:r>
      <w:r>
        <w:rPr>
          <w:rFonts w:ascii="Arial" w:hAnsi="Arial"/>
          <w:sz w:val="22"/>
          <w:szCs w:val="22"/>
        </w:rPr>
        <w:t>04 de julho de</w:t>
      </w:r>
      <w:r>
        <w:rPr>
          <w:rFonts w:ascii="Arial" w:hAnsi="Arial"/>
          <w:spacing w:val="1"/>
          <w:sz w:val="22"/>
          <w:szCs w:val="22"/>
        </w:rPr>
        <w:t>2017, do Conselho Nacional do Ministério Público (CNMP), que dispõe acerca da instauração e tramitação da notícia de fato e do procedimento administrativo em âmbito institucional, salientando, no art. 8º, inciso lI, que os membros devem acomp</w:t>
      </w:r>
      <w:r>
        <w:rPr>
          <w:rFonts w:ascii="Arial" w:hAnsi="Arial"/>
          <w:spacing w:val="1"/>
          <w:sz w:val="22"/>
          <w:szCs w:val="22"/>
        </w:rPr>
        <w:t>anhar e fiscalizar, de forma continuada, as políticas públicas e instituições;</w:t>
      </w:r>
    </w:p>
    <w:p w:rsidR="002C1E2E" w:rsidRDefault="002C1E2E">
      <w:pPr>
        <w:pStyle w:val="Corpodetexto"/>
        <w:spacing w:line="360" w:lineRule="auto"/>
        <w:ind w:right="113" w:firstLine="1134"/>
        <w:jc w:val="both"/>
        <w:rPr>
          <w:rFonts w:ascii="Arial" w:hAnsi="Arial"/>
        </w:rPr>
      </w:pPr>
    </w:p>
    <w:p w:rsidR="002C1E2E" w:rsidRDefault="002C1E2E">
      <w:pPr>
        <w:pStyle w:val="Corpodetexto"/>
        <w:spacing w:line="360" w:lineRule="auto"/>
        <w:ind w:right="113" w:firstLine="1134"/>
        <w:jc w:val="both"/>
        <w:rPr>
          <w:rFonts w:ascii="Arial" w:hAnsi="Arial"/>
          <w:b/>
          <w:sz w:val="22"/>
          <w:szCs w:val="22"/>
        </w:rPr>
      </w:pPr>
    </w:p>
    <w:p w:rsidR="002C1E2E" w:rsidRDefault="002C1E2E">
      <w:pPr>
        <w:pStyle w:val="Corpodetexto"/>
        <w:spacing w:line="360" w:lineRule="auto"/>
        <w:ind w:right="113" w:firstLine="1134"/>
        <w:jc w:val="both"/>
        <w:rPr>
          <w:rFonts w:ascii="Arial" w:hAnsi="Arial"/>
          <w:b/>
          <w:sz w:val="22"/>
          <w:szCs w:val="22"/>
        </w:rPr>
      </w:pPr>
    </w:p>
    <w:p w:rsidR="002C1E2E" w:rsidRDefault="00EF7C68">
      <w:pPr>
        <w:pStyle w:val="Corpodetexto"/>
        <w:spacing w:line="360" w:lineRule="auto"/>
        <w:ind w:right="113" w:firstLine="1134"/>
        <w:jc w:val="both"/>
        <w:rPr>
          <w:rFonts w:ascii="Arial" w:hAnsi="Arial"/>
          <w:sz w:val="22"/>
          <w:szCs w:val="22"/>
        </w:rPr>
      </w:pPr>
      <w:r>
        <w:rPr>
          <w:rFonts w:ascii="Arial" w:hAnsi="Arial"/>
          <w:b/>
          <w:sz w:val="22"/>
          <w:szCs w:val="22"/>
        </w:rPr>
        <w:t xml:space="preserve">CONSIDERANDO </w:t>
      </w:r>
      <w:r>
        <w:rPr>
          <w:rFonts w:ascii="Arial" w:hAnsi="Arial"/>
          <w:sz w:val="22"/>
          <w:szCs w:val="22"/>
        </w:rPr>
        <w:t>o Provimento Conjunto n. 002/2021 – MP/PGJ-CGMP, o</w:t>
      </w:r>
      <w:r>
        <w:rPr>
          <w:rFonts w:ascii="Arial" w:hAnsi="Arial"/>
          <w:spacing w:val="1"/>
          <w:sz w:val="22"/>
          <w:szCs w:val="22"/>
        </w:rPr>
        <w:t xml:space="preserve"> </w:t>
      </w:r>
      <w:r>
        <w:rPr>
          <w:rFonts w:ascii="Arial" w:hAnsi="Arial"/>
          <w:sz w:val="22"/>
          <w:szCs w:val="22"/>
        </w:rPr>
        <w:t>qual determina que os Membros do Ministério Público do Estado do Pará, com atribuição na área da</w:t>
      </w:r>
      <w:r>
        <w:rPr>
          <w:rFonts w:ascii="Arial" w:hAnsi="Arial"/>
          <w:spacing w:val="1"/>
          <w:sz w:val="22"/>
          <w:szCs w:val="22"/>
        </w:rPr>
        <w:t xml:space="preserve"> </w:t>
      </w:r>
      <w:r>
        <w:rPr>
          <w:rFonts w:ascii="Arial" w:hAnsi="Arial"/>
          <w:sz w:val="22"/>
          <w:szCs w:val="22"/>
        </w:rPr>
        <w:t>infância</w:t>
      </w:r>
      <w:r>
        <w:rPr>
          <w:rFonts w:ascii="Arial" w:hAnsi="Arial"/>
          <w:spacing w:val="1"/>
          <w:sz w:val="22"/>
          <w:szCs w:val="22"/>
        </w:rPr>
        <w:t xml:space="preserve"> </w:t>
      </w:r>
      <w:r>
        <w:rPr>
          <w:rFonts w:ascii="Arial" w:hAnsi="Arial"/>
          <w:sz w:val="22"/>
          <w:szCs w:val="22"/>
        </w:rPr>
        <w:t>ou</w:t>
      </w:r>
      <w:r>
        <w:rPr>
          <w:rFonts w:ascii="Arial" w:hAnsi="Arial"/>
          <w:spacing w:val="1"/>
          <w:sz w:val="22"/>
          <w:szCs w:val="22"/>
        </w:rPr>
        <w:t xml:space="preserve"> </w:t>
      </w:r>
      <w:r>
        <w:rPr>
          <w:rFonts w:ascii="Arial" w:hAnsi="Arial"/>
          <w:sz w:val="22"/>
          <w:szCs w:val="22"/>
        </w:rPr>
        <w:t>juventude,</w:t>
      </w:r>
      <w:r>
        <w:rPr>
          <w:rFonts w:ascii="Arial" w:hAnsi="Arial"/>
          <w:spacing w:val="1"/>
          <w:sz w:val="22"/>
          <w:szCs w:val="22"/>
        </w:rPr>
        <w:t xml:space="preserve"> </w:t>
      </w:r>
      <w:r>
        <w:rPr>
          <w:rFonts w:ascii="Arial" w:hAnsi="Arial"/>
          <w:sz w:val="22"/>
          <w:szCs w:val="22"/>
        </w:rPr>
        <w:t>responsáveis</w:t>
      </w:r>
      <w:r>
        <w:rPr>
          <w:rFonts w:ascii="Arial" w:hAnsi="Arial"/>
          <w:spacing w:val="1"/>
          <w:sz w:val="22"/>
          <w:szCs w:val="22"/>
        </w:rPr>
        <w:t xml:space="preserve"> </w:t>
      </w:r>
      <w:r>
        <w:rPr>
          <w:rFonts w:ascii="Arial" w:hAnsi="Arial"/>
          <w:sz w:val="22"/>
          <w:szCs w:val="22"/>
        </w:rPr>
        <w:t>pela</w:t>
      </w:r>
      <w:r>
        <w:rPr>
          <w:rFonts w:ascii="Arial" w:hAnsi="Arial"/>
          <w:spacing w:val="1"/>
          <w:sz w:val="22"/>
          <w:szCs w:val="22"/>
        </w:rPr>
        <w:t xml:space="preserve"> </w:t>
      </w:r>
      <w:r>
        <w:rPr>
          <w:rFonts w:ascii="Arial" w:hAnsi="Arial"/>
          <w:sz w:val="22"/>
          <w:szCs w:val="22"/>
        </w:rPr>
        <w:t>fiscalização</w:t>
      </w:r>
      <w:r>
        <w:rPr>
          <w:rFonts w:ascii="Arial" w:hAnsi="Arial"/>
          <w:spacing w:val="1"/>
          <w:sz w:val="22"/>
          <w:szCs w:val="22"/>
        </w:rPr>
        <w:t xml:space="preserve"> </w:t>
      </w:r>
      <w:r>
        <w:rPr>
          <w:rFonts w:ascii="Arial" w:hAnsi="Arial"/>
          <w:sz w:val="22"/>
          <w:szCs w:val="22"/>
        </w:rPr>
        <w:t>das</w:t>
      </w:r>
      <w:r>
        <w:rPr>
          <w:rFonts w:ascii="Arial" w:hAnsi="Arial"/>
          <w:spacing w:val="1"/>
          <w:sz w:val="22"/>
          <w:szCs w:val="22"/>
        </w:rPr>
        <w:t xml:space="preserve"> </w:t>
      </w:r>
      <w:r>
        <w:rPr>
          <w:rFonts w:ascii="Arial" w:hAnsi="Arial"/>
          <w:sz w:val="22"/>
          <w:szCs w:val="22"/>
        </w:rPr>
        <w:t>respectivas</w:t>
      </w:r>
      <w:r>
        <w:rPr>
          <w:rFonts w:ascii="Arial" w:hAnsi="Arial"/>
          <w:spacing w:val="1"/>
          <w:sz w:val="22"/>
          <w:szCs w:val="22"/>
        </w:rPr>
        <w:t xml:space="preserve"> </w:t>
      </w:r>
      <w:r>
        <w:rPr>
          <w:rFonts w:ascii="Arial" w:hAnsi="Arial"/>
          <w:sz w:val="22"/>
          <w:szCs w:val="22"/>
        </w:rPr>
        <w:t>políticas</w:t>
      </w:r>
      <w:r>
        <w:rPr>
          <w:rFonts w:ascii="Arial" w:hAnsi="Arial"/>
          <w:spacing w:val="1"/>
          <w:sz w:val="22"/>
          <w:szCs w:val="22"/>
        </w:rPr>
        <w:t xml:space="preserve"> </w:t>
      </w:r>
      <w:r>
        <w:rPr>
          <w:rFonts w:ascii="Arial" w:hAnsi="Arial"/>
          <w:sz w:val="22"/>
          <w:szCs w:val="22"/>
        </w:rPr>
        <w:t>públicas,</w:t>
      </w:r>
      <w:r>
        <w:rPr>
          <w:rFonts w:ascii="Arial" w:hAnsi="Arial"/>
          <w:spacing w:val="54"/>
          <w:sz w:val="22"/>
          <w:szCs w:val="22"/>
        </w:rPr>
        <w:t xml:space="preserve"> </w:t>
      </w:r>
      <w:r>
        <w:rPr>
          <w:rFonts w:ascii="Arial" w:hAnsi="Arial"/>
          <w:sz w:val="22"/>
          <w:szCs w:val="22"/>
        </w:rPr>
        <w:t>devem</w:t>
      </w:r>
      <w:r>
        <w:rPr>
          <w:rFonts w:ascii="Arial" w:hAnsi="Arial"/>
          <w:spacing w:val="1"/>
          <w:sz w:val="22"/>
          <w:szCs w:val="22"/>
        </w:rPr>
        <w:t xml:space="preserve"> </w:t>
      </w:r>
      <w:r>
        <w:rPr>
          <w:rFonts w:ascii="Arial" w:hAnsi="Arial"/>
          <w:sz w:val="22"/>
          <w:szCs w:val="22"/>
        </w:rPr>
        <w:t>instaurar o devido procedimento administrativo destinado ao mapeamento, em âmbito municipal, da</w:t>
      </w:r>
      <w:r>
        <w:rPr>
          <w:rFonts w:ascii="Arial" w:hAnsi="Arial"/>
          <w:spacing w:val="1"/>
          <w:sz w:val="22"/>
          <w:szCs w:val="22"/>
        </w:rPr>
        <w:t xml:space="preserve"> </w:t>
      </w:r>
      <w:r>
        <w:rPr>
          <w:rFonts w:ascii="Arial" w:hAnsi="Arial"/>
          <w:sz w:val="22"/>
          <w:szCs w:val="22"/>
        </w:rPr>
        <w:t>Rede</w:t>
      </w:r>
      <w:r>
        <w:rPr>
          <w:rFonts w:ascii="Arial" w:hAnsi="Arial"/>
          <w:spacing w:val="-4"/>
          <w:sz w:val="22"/>
          <w:szCs w:val="22"/>
        </w:rPr>
        <w:t xml:space="preserve"> </w:t>
      </w:r>
      <w:r>
        <w:rPr>
          <w:rFonts w:ascii="Arial" w:hAnsi="Arial"/>
          <w:sz w:val="22"/>
          <w:szCs w:val="22"/>
        </w:rPr>
        <w:t>de</w:t>
      </w:r>
      <w:r>
        <w:rPr>
          <w:rFonts w:ascii="Arial" w:hAnsi="Arial"/>
          <w:spacing w:val="-4"/>
          <w:sz w:val="22"/>
          <w:szCs w:val="22"/>
        </w:rPr>
        <w:t xml:space="preserve"> </w:t>
      </w:r>
      <w:r>
        <w:rPr>
          <w:rFonts w:ascii="Arial" w:hAnsi="Arial"/>
          <w:sz w:val="22"/>
          <w:szCs w:val="22"/>
        </w:rPr>
        <w:t>Atendimento</w:t>
      </w:r>
      <w:r>
        <w:rPr>
          <w:rFonts w:ascii="Arial" w:hAnsi="Arial"/>
          <w:spacing w:val="-4"/>
          <w:sz w:val="22"/>
          <w:szCs w:val="22"/>
        </w:rPr>
        <w:t xml:space="preserve"> </w:t>
      </w:r>
      <w:r>
        <w:rPr>
          <w:rFonts w:ascii="Arial" w:hAnsi="Arial"/>
          <w:sz w:val="22"/>
          <w:szCs w:val="22"/>
        </w:rPr>
        <w:t>e</w:t>
      </w:r>
      <w:r>
        <w:rPr>
          <w:rFonts w:ascii="Arial" w:hAnsi="Arial"/>
          <w:spacing w:val="-4"/>
          <w:sz w:val="22"/>
          <w:szCs w:val="22"/>
        </w:rPr>
        <w:t xml:space="preserve"> </w:t>
      </w:r>
      <w:r>
        <w:rPr>
          <w:rFonts w:ascii="Arial" w:hAnsi="Arial"/>
          <w:sz w:val="22"/>
          <w:szCs w:val="22"/>
        </w:rPr>
        <w:t>de</w:t>
      </w:r>
      <w:r>
        <w:rPr>
          <w:rFonts w:ascii="Arial" w:hAnsi="Arial"/>
          <w:spacing w:val="-3"/>
          <w:sz w:val="22"/>
          <w:szCs w:val="22"/>
        </w:rPr>
        <w:t xml:space="preserve"> </w:t>
      </w:r>
      <w:r>
        <w:rPr>
          <w:rFonts w:ascii="Arial" w:hAnsi="Arial"/>
          <w:sz w:val="22"/>
          <w:szCs w:val="22"/>
        </w:rPr>
        <w:t>Proteção</w:t>
      </w:r>
      <w:r>
        <w:rPr>
          <w:rFonts w:ascii="Arial" w:hAnsi="Arial"/>
          <w:spacing w:val="-4"/>
          <w:sz w:val="22"/>
          <w:szCs w:val="22"/>
        </w:rPr>
        <w:t xml:space="preserve"> </w:t>
      </w:r>
      <w:r>
        <w:rPr>
          <w:rFonts w:ascii="Arial" w:hAnsi="Arial"/>
          <w:sz w:val="22"/>
          <w:szCs w:val="22"/>
        </w:rPr>
        <w:t>a</w:t>
      </w:r>
      <w:r>
        <w:rPr>
          <w:rFonts w:ascii="Arial" w:hAnsi="Arial"/>
          <w:spacing w:val="-4"/>
          <w:sz w:val="22"/>
          <w:szCs w:val="22"/>
        </w:rPr>
        <w:t xml:space="preserve"> </w:t>
      </w:r>
      <w:r>
        <w:rPr>
          <w:rFonts w:ascii="Arial" w:hAnsi="Arial"/>
          <w:sz w:val="22"/>
          <w:szCs w:val="22"/>
        </w:rPr>
        <w:t>Crianças</w:t>
      </w:r>
      <w:r>
        <w:rPr>
          <w:rFonts w:ascii="Arial" w:hAnsi="Arial"/>
          <w:spacing w:val="-1"/>
          <w:sz w:val="22"/>
          <w:szCs w:val="22"/>
        </w:rPr>
        <w:t xml:space="preserve"> </w:t>
      </w:r>
      <w:r>
        <w:rPr>
          <w:rFonts w:ascii="Arial" w:hAnsi="Arial"/>
          <w:sz w:val="22"/>
          <w:szCs w:val="22"/>
        </w:rPr>
        <w:t>e</w:t>
      </w:r>
      <w:r>
        <w:rPr>
          <w:rFonts w:ascii="Arial" w:hAnsi="Arial"/>
          <w:spacing w:val="-4"/>
          <w:sz w:val="22"/>
          <w:szCs w:val="22"/>
        </w:rPr>
        <w:t xml:space="preserve"> </w:t>
      </w:r>
      <w:r>
        <w:rPr>
          <w:rFonts w:ascii="Arial" w:hAnsi="Arial"/>
          <w:sz w:val="22"/>
          <w:szCs w:val="22"/>
        </w:rPr>
        <w:t>Adolescentes Vítimas</w:t>
      </w:r>
      <w:r>
        <w:rPr>
          <w:rFonts w:ascii="Arial" w:hAnsi="Arial"/>
          <w:spacing w:val="-5"/>
          <w:sz w:val="22"/>
          <w:szCs w:val="22"/>
        </w:rPr>
        <w:t xml:space="preserve"> </w:t>
      </w:r>
      <w:r>
        <w:rPr>
          <w:rFonts w:ascii="Arial" w:hAnsi="Arial"/>
          <w:sz w:val="22"/>
          <w:szCs w:val="22"/>
        </w:rPr>
        <w:t>ou</w:t>
      </w:r>
      <w:r>
        <w:rPr>
          <w:rFonts w:ascii="Arial" w:hAnsi="Arial"/>
          <w:spacing w:val="-4"/>
          <w:sz w:val="22"/>
          <w:szCs w:val="22"/>
        </w:rPr>
        <w:t xml:space="preserve"> </w:t>
      </w:r>
      <w:r>
        <w:rPr>
          <w:rFonts w:ascii="Arial" w:hAnsi="Arial"/>
          <w:sz w:val="22"/>
          <w:szCs w:val="22"/>
        </w:rPr>
        <w:t>Testemunhas</w:t>
      </w:r>
      <w:r>
        <w:rPr>
          <w:rFonts w:ascii="Arial" w:hAnsi="Arial"/>
          <w:spacing w:val="-1"/>
          <w:sz w:val="22"/>
          <w:szCs w:val="22"/>
        </w:rPr>
        <w:t xml:space="preserve"> </w:t>
      </w:r>
      <w:r>
        <w:rPr>
          <w:rFonts w:ascii="Arial" w:hAnsi="Arial"/>
          <w:sz w:val="22"/>
          <w:szCs w:val="22"/>
        </w:rPr>
        <w:t>de Violência;</w:t>
      </w:r>
    </w:p>
    <w:p w:rsidR="002C1E2E" w:rsidRDefault="002C1E2E">
      <w:pPr>
        <w:pStyle w:val="Corpodetexto"/>
        <w:spacing w:line="360" w:lineRule="auto"/>
        <w:ind w:right="113" w:firstLine="1134"/>
        <w:jc w:val="both"/>
        <w:rPr>
          <w:rFonts w:ascii="Arial" w:hAnsi="Arial"/>
        </w:rPr>
      </w:pPr>
    </w:p>
    <w:p w:rsidR="002C1E2E" w:rsidRDefault="00EF7C68">
      <w:pPr>
        <w:pStyle w:val="Corpodetexto"/>
        <w:tabs>
          <w:tab w:val="left" w:pos="1363"/>
        </w:tabs>
        <w:spacing w:line="360" w:lineRule="auto"/>
        <w:ind w:right="113" w:firstLine="1134"/>
        <w:jc w:val="both"/>
        <w:rPr>
          <w:rFonts w:ascii="Arial" w:hAnsi="Arial"/>
          <w:spacing w:val="1"/>
          <w:sz w:val="22"/>
          <w:szCs w:val="22"/>
        </w:rPr>
      </w:pPr>
      <w:r>
        <w:rPr>
          <w:rFonts w:ascii="Arial" w:hAnsi="Arial"/>
          <w:b/>
          <w:sz w:val="22"/>
          <w:szCs w:val="22"/>
        </w:rPr>
        <w:t xml:space="preserve">CONSIDERANDO </w:t>
      </w:r>
      <w:r>
        <w:rPr>
          <w:rFonts w:ascii="Arial" w:hAnsi="Arial"/>
          <w:sz w:val="22"/>
          <w:szCs w:val="22"/>
        </w:rPr>
        <w:t>a Resolução n.º 007/2019</w:t>
      </w:r>
      <w:r>
        <w:rPr>
          <w:rFonts w:ascii="Arial" w:hAnsi="Arial"/>
          <w:spacing w:val="1"/>
          <w:sz w:val="22"/>
          <w:szCs w:val="22"/>
        </w:rPr>
        <w:t>, do Colégio de Procuradores de Justiça (CPJ) do Ministério Público do Estado do Pará(MPPA), que disciplina a instauração e tramitação dos procedimentos extrajudiciais cíveis e administrativos</w:t>
      </w:r>
      <w:r>
        <w:rPr>
          <w:rFonts w:ascii="Arial" w:hAnsi="Arial"/>
          <w:spacing w:val="1"/>
          <w:sz w:val="22"/>
          <w:szCs w:val="22"/>
        </w:rPr>
        <w:t xml:space="preserve"> nas questões de</w:t>
      </w:r>
      <w:r>
        <w:rPr>
          <w:rFonts w:ascii="Arial" w:hAnsi="Arial"/>
          <w:spacing w:val="67"/>
          <w:sz w:val="22"/>
          <w:szCs w:val="22"/>
        </w:rPr>
        <w:t xml:space="preserve"> </w:t>
      </w:r>
      <w:r>
        <w:rPr>
          <w:rFonts w:ascii="Arial" w:hAnsi="Arial"/>
          <w:spacing w:val="1"/>
          <w:sz w:val="22"/>
          <w:szCs w:val="22"/>
        </w:rPr>
        <w:t>interesses ou direitos difusos, coletivos, individuais homogêneos e individuais indisponíveis, o termo de ajustamento de conduta e a recomendação ministeriais, prevendo, no art. 31, inciso lI, que o procedimento administrativo é o instrume</w:t>
      </w:r>
      <w:r>
        <w:rPr>
          <w:rFonts w:ascii="Arial" w:hAnsi="Arial"/>
          <w:spacing w:val="1"/>
          <w:sz w:val="22"/>
          <w:szCs w:val="22"/>
        </w:rPr>
        <w:t>nto adequado para os membros acompanharem e fiscalizarem, de forma continuada, políticas públicas ou instituições;</w:t>
      </w:r>
    </w:p>
    <w:p w:rsidR="002C1E2E" w:rsidRDefault="002C1E2E">
      <w:pPr>
        <w:pStyle w:val="Corpodetexto"/>
        <w:spacing w:line="360" w:lineRule="auto"/>
        <w:ind w:right="113" w:firstLine="1134"/>
        <w:jc w:val="both"/>
        <w:rPr>
          <w:rFonts w:ascii="Arial" w:hAnsi="Arial"/>
          <w:b/>
          <w:sz w:val="22"/>
          <w:szCs w:val="22"/>
        </w:rPr>
      </w:pPr>
    </w:p>
    <w:p w:rsidR="002C1E2E" w:rsidRDefault="00EF7C68">
      <w:pPr>
        <w:pStyle w:val="Corpodetexto"/>
        <w:spacing w:line="360" w:lineRule="auto"/>
        <w:ind w:right="113" w:firstLine="1134"/>
        <w:jc w:val="both"/>
        <w:rPr>
          <w:rFonts w:ascii="Arial" w:hAnsi="Arial"/>
          <w:spacing w:val="1"/>
          <w:sz w:val="22"/>
          <w:szCs w:val="22"/>
        </w:rPr>
      </w:pPr>
      <w:r>
        <w:rPr>
          <w:rFonts w:ascii="Arial" w:hAnsi="Arial"/>
          <w:b/>
          <w:sz w:val="22"/>
          <w:szCs w:val="22"/>
        </w:rPr>
        <w:t xml:space="preserve">CONSIDERANDO </w:t>
      </w:r>
      <w:r>
        <w:rPr>
          <w:rFonts w:ascii="Arial" w:hAnsi="Arial"/>
          <w:sz w:val="22"/>
          <w:szCs w:val="22"/>
        </w:rPr>
        <w:t xml:space="preserve">o Pacto Nacional pela Implementação </w:t>
      </w:r>
      <w:r>
        <w:rPr>
          <w:rFonts w:ascii="Arial" w:hAnsi="Arial"/>
          <w:spacing w:val="1"/>
          <w:sz w:val="22"/>
          <w:szCs w:val="22"/>
        </w:rPr>
        <w:t xml:space="preserve">da Lei n.º13.431/2017,proposto pelo Ministério da Justiça e Segurança Pública, assinado no </w:t>
      </w:r>
      <w:r>
        <w:rPr>
          <w:rFonts w:ascii="Arial" w:hAnsi="Arial"/>
          <w:spacing w:val="1"/>
          <w:sz w:val="22"/>
          <w:szCs w:val="22"/>
        </w:rPr>
        <w:t xml:space="preserve">dia 13 de junho de 2019, que contou com a adesão do Conselho Nacional do Ministério Público (CNMP) e do Conselho Nacional de Justiça (CNJ), entre outros signatários, e que visa a conjugação de esforços e de mecanismos integrados para concretizar o Sistema </w:t>
      </w:r>
      <w:r>
        <w:rPr>
          <w:rFonts w:ascii="Arial" w:hAnsi="Arial"/>
          <w:spacing w:val="1"/>
          <w:sz w:val="22"/>
          <w:szCs w:val="22"/>
        </w:rPr>
        <w:t>de Garantia de Direitos da Criança e do Adolescente Vítima ou Testemunha de Violência;</w:t>
      </w:r>
    </w:p>
    <w:p w:rsidR="002C1E2E" w:rsidRDefault="002C1E2E">
      <w:pPr>
        <w:pStyle w:val="Corpodetexto"/>
        <w:spacing w:line="360" w:lineRule="auto"/>
        <w:ind w:right="113" w:firstLine="1134"/>
        <w:jc w:val="both"/>
        <w:rPr>
          <w:rFonts w:ascii="Arial" w:hAnsi="Arial"/>
        </w:rPr>
      </w:pPr>
    </w:p>
    <w:p w:rsidR="002C1E2E" w:rsidRDefault="00EF7C68">
      <w:pPr>
        <w:pStyle w:val="Corpodetexto"/>
        <w:spacing w:line="360" w:lineRule="auto"/>
        <w:ind w:right="113" w:firstLine="1134"/>
        <w:jc w:val="both"/>
        <w:rPr>
          <w:rFonts w:ascii="Arial" w:hAnsi="Arial"/>
          <w:spacing w:val="1"/>
          <w:sz w:val="22"/>
          <w:szCs w:val="22"/>
        </w:rPr>
      </w:pPr>
      <w:r>
        <w:rPr>
          <w:rFonts w:ascii="Arial" w:hAnsi="Arial"/>
          <w:b/>
          <w:sz w:val="22"/>
          <w:szCs w:val="22"/>
        </w:rPr>
        <w:t xml:space="preserve">CONSIDERANDO </w:t>
      </w:r>
      <w:r>
        <w:rPr>
          <w:rFonts w:ascii="Arial" w:hAnsi="Arial"/>
          <w:spacing w:val="1"/>
          <w:sz w:val="22"/>
          <w:szCs w:val="22"/>
        </w:rPr>
        <w:t>a</w:t>
      </w:r>
      <w:r>
        <w:rPr>
          <w:rFonts w:ascii="Arial" w:hAnsi="Arial"/>
          <w:b/>
          <w:spacing w:val="1"/>
          <w:sz w:val="22"/>
          <w:szCs w:val="22"/>
        </w:rPr>
        <w:t xml:space="preserve"> </w:t>
      </w:r>
      <w:r>
        <w:rPr>
          <w:rFonts w:ascii="Arial" w:hAnsi="Arial"/>
          <w:spacing w:val="1"/>
          <w:sz w:val="22"/>
          <w:szCs w:val="22"/>
        </w:rPr>
        <w:t xml:space="preserve">Resolução n.º 299,de 05 </w:t>
      </w:r>
      <w:r>
        <w:rPr>
          <w:rFonts w:ascii="Arial" w:hAnsi="Arial"/>
          <w:spacing w:val="67"/>
          <w:sz w:val="22"/>
          <w:szCs w:val="22"/>
        </w:rPr>
        <w:t>e</w:t>
      </w:r>
      <w:r>
        <w:rPr>
          <w:rFonts w:ascii="Arial" w:hAnsi="Arial"/>
          <w:spacing w:val="1"/>
          <w:sz w:val="22"/>
          <w:szCs w:val="22"/>
        </w:rPr>
        <w:t>novembro de 2019, do Conselho Nacional de Justiça (CNJ), disciplinando as atribuições dos Tribunais Estaduais e Federais relativ</w:t>
      </w:r>
      <w:r>
        <w:rPr>
          <w:rFonts w:ascii="Arial" w:hAnsi="Arial"/>
          <w:spacing w:val="1"/>
          <w:sz w:val="22"/>
          <w:szCs w:val="22"/>
        </w:rPr>
        <w:t>amente à Lei n.º 13.431/2017, fomentando a celebração de convênios de definição de fluxos</w:t>
      </w:r>
      <w:r>
        <w:rPr>
          <w:rFonts w:ascii="Arial" w:hAnsi="Arial"/>
          <w:spacing w:val="54"/>
          <w:sz w:val="22"/>
          <w:szCs w:val="22"/>
        </w:rPr>
        <w:t>,</w:t>
      </w:r>
      <w:r>
        <w:rPr>
          <w:rFonts w:ascii="Arial" w:hAnsi="Arial"/>
          <w:sz w:val="22"/>
          <w:szCs w:val="22"/>
        </w:rPr>
        <w:t xml:space="preserve">como também a implantação das salas de depoimento especial em todas as </w:t>
      </w:r>
      <w:r>
        <w:rPr>
          <w:rFonts w:ascii="Arial" w:hAnsi="Arial"/>
          <w:spacing w:val="1"/>
          <w:sz w:val="22"/>
          <w:szCs w:val="22"/>
        </w:rPr>
        <w:t>comarcas do país, garantia de equipes técnicas interprofissionais, capacitação de magistrados e</w:t>
      </w:r>
      <w:r>
        <w:rPr>
          <w:rFonts w:ascii="Arial" w:hAnsi="Arial"/>
          <w:spacing w:val="1"/>
          <w:sz w:val="22"/>
          <w:szCs w:val="22"/>
        </w:rPr>
        <w:t xml:space="preserve"> de mais profissionais do Poder Judiciário,entre outros assuntos;</w:t>
      </w:r>
    </w:p>
    <w:p w:rsidR="002C1E2E" w:rsidRDefault="002C1E2E">
      <w:pPr>
        <w:pStyle w:val="Corpodetexto"/>
        <w:spacing w:line="360" w:lineRule="auto"/>
        <w:ind w:right="113" w:firstLine="1134"/>
        <w:jc w:val="both"/>
        <w:rPr>
          <w:rFonts w:ascii="Arial" w:hAnsi="Arial"/>
        </w:rPr>
      </w:pPr>
    </w:p>
    <w:p w:rsidR="002C1E2E" w:rsidRDefault="00EF7C68">
      <w:pPr>
        <w:pStyle w:val="Corpodetexto"/>
        <w:spacing w:line="360" w:lineRule="auto"/>
        <w:ind w:right="113" w:firstLine="1134"/>
        <w:jc w:val="both"/>
        <w:rPr>
          <w:rFonts w:ascii="Arial" w:hAnsi="Arial"/>
          <w:spacing w:val="1"/>
          <w:sz w:val="22"/>
          <w:szCs w:val="22"/>
        </w:rPr>
      </w:pPr>
      <w:r>
        <w:rPr>
          <w:rFonts w:ascii="Arial" w:hAnsi="Arial"/>
          <w:b/>
          <w:sz w:val="22"/>
          <w:szCs w:val="22"/>
        </w:rPr>
        <w:t xml:space="preserve">CONSIDERANDO </w:t>
      </w:r>
      <w:r>
        <w:rPr>
          <w:rFonts w:ascii="Arial" w:hAnsi="Arial"/>
          <w:sz w:val="22"/>
          <w:szCs w:val="22"/>
        </w:rPr>
        <w:t>a Resolução n.º 02, de 16 de agosto de</w:t>
      </w:r>
      <w:r>
        <w:rPr>
          <w:rFonts w:ascii="Arial" w:hAnsi="Arial"/>
          <w:spacing w:val="1"/>
          <w:sz w:val="22"/>
          <w:szCs w:val="22"/>
        </w:rPr>
        <w:t>2019, do Conselho Nacional dos Chefes de Polícia Civil (CONCPC), instituindo diretrizes a serem observadas pelas Polícias Civis dos Estado</w:t>
      </w:r>
      <w:r>
        <w:rPr>
          <w:rFonts w:ascii="Arial" w:hAnsi="Arial"/>
          <w:spacing w:val="1"/>
          <w:sz w:val="22"/>
          <w:szCs w:val="22"/>
        </w:rPr>
        <w:t>s e do Distrito Federal sobre a oitiva de criança e adolescente vítima ou testemunha de violência;</w:t>
      </w:r>
    </w:p>
    <w:p w:rsidR="002C1E2E" w:rsidRDefault="002C1E2E">
      <w:pPr>
        <w:pStyle w:val="Corpodetexto"/>
        <w:spacing w:line="360" w:lineRule="auto"/>
        <w:ind w:right="113" w:firstLine="1134"/>
        <w:jc w:val="both"/>
        <w:rPr>
          <w:rFonts w:ascii="Arial" w:hAnsi="Arial"/>
        </w:rPr>
      </w:pPr>
    </w:p>
    <w:p w:rsidR="002C1E2E" w:rsidRDefault="002C1E2E">
      <w:pPr>
        <w:pStyle w:val="Corpodetexto"/>
        <w:spacing w:line="360" w:lineRule="auto"/>
        <w:ind w:right="113" w:firstLine="1134"/>
        <w:jc w:val="both"/>
        <w:rPr>
          <w:rFonts w:ascii="Arial" w:hAnsi="Arial"/>
        </w:rPr>
      </w:pPr>
    </w:p>
    <w:p w:rsidR="002C1E2E" w:rsidRDefault="002C1E2E">
      <w:pPr>
        <w:pStyle w:val="Corpodetexto"/>
        <w:spacing w:line="360" w:lineRule="auto"/>
        <w:ind w:right="113" w:firstLine="1134"/>
        <w:jc w:val="both"/>
        <w:rPr>
          <w:rFonts w:ascii="Arial" w:hAnsi="Arial"/>
        </w:rPr>
      </w:pPr>
    </w:p>
    <w:p w:rsidR="002C1E2E" w:rsidRDefault="00EF7C68">
      <w:pPr>
        <w:pStyle w:val="Corpodetexto"/>
        <w:spacing w:line="360" w:lineRule="auto"/>
        <w:ind w:right="113" w:firstLine="1134"/>
        <w:jc w:val="both"/>
        <w:rPr>
          <w:rFonts w:ascii="Arial" w:hAnsi="Arial" w:cs="Arial"/>
        </w:rPr>
      </w:pPr>
      <w:r>
        <w:rPr>
          <w:rFonts w:ascii="Arial" w:hAnsi="Arial" w:cs="Arial"/>
          <w:b/>
        </w:rPr>
        <w:t>CONSIDERANDO</w:t>
      </w:r>
      <w:r>
        <w:rPr>
          <w:rFonts w:ascii="Arial" w:hAnsi="Arial" w:cs="Arial"/>
        </w:rPr>
        <w:t xml:space="preserve"> que o Conselho Nacional do Ministério</w:t>
      </w:r>
      <w:r>
        <w:rPr>
          <w:rFonts w:ascii="Arial" w:hAnsi="Arial"/>
        </w:rPr>
        <w:t xml:space="preserve"> </w:t>
      </w:r>
      <w:r>
        <w:rPr>
          <w:rFonts w:ascii="Arial" w:hAnsi="Arial" w:cs="Arial"/>
        </w:rPr>
        <w:t>Público</w:t>
      </w:r>
      <w:r>
        <w:rPr>
          <w:rFonts w:ascii="Arial" w:hAnsi="Arial"/>
        </w:rPr>
        <w:t xml:space="preserve"> </w:t>
      </w:r>
      <w:r>
        <w:rPr>
          <w:rFonts w:ascii="Arial" w:hAnsi="Arial" w:cs="Arial"/>
        </w:rPr>
        <w:t>(CNMP)</w:t>
      </w:r>
      <w:r>
        <w:rPr>
          <w:rFonts w:ascii="Arial" w:hAnsi="Arial"/>
        </w:rPr>
        <w:t xml:space="preserve"> </w:t>
      </w:r>
      <w:r>
        <w:rPr>
          <w:rFonts w:ascii="Arial" w:hAnsi="Arial" w:cs="Arial"/>
        </w:rPr>
        <w:t xml:space="preserve">editou, em 20 de agosto de 2019, o "Guia Prático para Implementação da Política de </w:t>
      </w:r>
      <w:r>
        <w:rPr>
          <w:rFonts w:ascii="Arial" w:hAnsi="Arial" w:cs="Arial"/>
        </w:rPr>
        <w:t>Atendimento de Crianças e AdolescentesVítimas ou Testemunhas de Violência", visando auxiliar os membros do Ministério Público no exercício de suas atribuições direcionadas ao cumprimento e eficácia da Lei n. 13.431/2017, em todas as áreas de atuação minist</w:t>
      </w:r>
      <w:r>
        <w:rPr>
          <w:rFonts w:ascii="Arial" w:hAnsi="Arial" w:cs="Arial"/>
        </w:rPr>
        <w:t>erial;</w:t>
      </w:r>
    </w:p>
    <w:p w:rsidR="002C1E2E" w:rsidRDefault="002C1E2E">
      <w:pPr>
        <w:pStyle w:val="Corpodetexto"/>
        <w:spacing w:line="360" w:lineRule="auto"/>
        <w:ind w:right="113" w:firstLine="1134"/>
        <w:jc w:val="both"/>
        <w:rPr>
          <w:rFonts w:ascii="Arial" w:hAnsi="Arial"/>
          <w:spacing w:val="1"/>
          <w:sz w:val="22"/>
          <w:szCs w:val="22"/>
        </w:rPr>
      </w:pPr>
    </w:p>
    <w:p w:rsidR="002C1E2E" w:rsidRDefault="00EF7C68">
      <w:pPr>
        <w:pStyle w:val="Corpodetexto"/>
        <w:spacing w:line="360" w:lineRule="auto"/>
        <w:ind w:right="113" w:firstLine="1134"/>
        <w:jc w:val="both"/>
        <w:rPr>
          <w:rFonts w:ascii="Arial" w:hAnsi="Arial"/>
          <w:spacing w:val="1"/>
          <w:sz w:val="22"/>
          <w:szCs w:val="22"/>
        </w:rPr>
      </w:pPr>
      <w:r>
        <w:rPr>
          <w:rFonts w:ascii="Arial" w:hAnsi="Arial"/>
          <w:b/>
          <w:sz w:val="22"/>
          <w:szCs w:val="22"/>
        </w:rPr>
        <w:t xml:space="preserve">CONSIDERANDO </w:t>
      </w:r>
      <w:r>
        <w:rPr>
          <w:rFonts w:ascii="Arial" w:hAnsi="Arial"/>
          <w:sz w:val="22"/>
          <w:szCs w:val="22"/>
        </w:rPr>
        <w:t>a Recomendação Conjunta PRESI-CN</w:t>
      </w:r>
      <w:r>
        <w:rPr>
          <w:rFonts w:ascii="Arial" w:hAnsi="Arial"/>
          <w:spacing w:val="1"/>
          <w:sz w:val="22"/>
          <w:szCs w:val="22"/>
        </w:rPr>
        <w:t>n.º 02, de 18 de junho de 2020, do Presidente e do Corregedor do Conselho Nacional do Ministério Público(CNMP),que em seu art. 4°,exorta os membros "a ampliação do diálogo interinstitucional, especialmen</w:t>
      </w:r>
      <w:r>
        <w:rPr>
          <w:rFonts w:ascii="Arial" w:hAnsi="Arial"/>
          <w:spacing w:val="1"/>
          <w:sz w:val="22"/>
          <w:szCs w:val="22"/>
        </w:rPr>
        <w:t>te, com os órgãos fiscalizados, como meio de fortalecer o controle proativo e resolutivo da política pública, bem como viabilizar e racionalizar o acesso às informações";</w:t>
      </w:r>
    </w:p>
    <w:p w:rsidR="002C1E2E" w:rsidRDefault="002C1E2E">
      <w:pPr>
        <w:pStyle w:val="Corpodetexto"/>
        <w:spacing w:line="360" w:lineRule="auto"/>
        <w:ind w:right="113" w:firstLine="1134"/>
        <w:jc w:val="both"/>
        <w:rPr>
          <w:rFonts w:ascii="Arial" w:hAnsi="Arial"/>
        </w:rPr>
      </w:pPr>
    </w:p>
    <w:p w:rsidR="002C1E2E" w:rsidRDefault="00EF7C68">
      <w:pPr>
        <w:pStyle w:val="Corpodetexto"/>
        <w:spacing w:before="92" w:line="360" w:lineRule="auto"/>
        <w:ind w:right="113" w:firstLine="1134"/>
        <w:jc w:val="both"/>
        <w:rPr>
          <w:rFonts w:ascii="Arial" w:hAnsi="Arial"/>
          <w:spacing w:val="1"/>
          <w:sz w:val="22"/>
          <w:szCs w:val="22"/>
        </w:rPr>
      </w:pPr>
      <w:r>
        <w:rPr>
          <w:rFonts w:ascii="Arial" w:hAnsi="Arial"/>
          <w:b/>
          <w:sz w:val="22"/>
          <w:szCs w:val="22"/>
        </w:rPr>
        <w:t xml:space="preserve">CONSIDERANDO </w:t>
      </w:r>
      <w:r>
        <w:rPr>
          <w:rFonts w:ascii="Arial" w:hAnsi="Arial"/>
          <w:spacing w:val="1"/>
          <w:sz w:val="22"/>
          <w:szCs w:val="22"/>
        </w:rPr>
        <w:t>que,</w:t>
      </w:r>
      <w:r>
        <w:rPr>
          <w:rFonts w:ascii="Arial" w:hAnsi="Arial"/>
          <w:b/>
          <w:spacing w:val="1"/>
          <w:sz w:val="22"/>
          <w:szCs w:val="22"/>
        </w:rPr>
        <w:t xml:space="preserve"> </w:t>
      </w:r>
      <w:r>
        <w:rPr>
          <w:rFonts w:ascii="Arial" w:hAnsi="Arial"/>
          <w:spacing w:val="1"/>
          <w:sz w:val="22"/>
          <w:szCs w:val="22"/>
        </w:rPr>
        <w:t>em 15 de julho de 2020, o Conselho Nacional de Justiça(CNJ) lançou</w:t>
      </w:r>
      <w:r>
        <w:rPr>
          <w:rFonts w:ascii="Arial" w:hAnsi="Arial"/>
          <w:spacing w:val="1"/>
          <w:sz w:val="22"/>
          <w:szCs w:val="22"/>
        </w:rPr>
        <w:t xml:space="preserve"> o "Protocolo Brasileiro de</w:t>
      </w:r>
      <w:r>
        <w:rPr>
          <w:rFonts w:ascii="Arial" w:hAnsi="Arial"/>
          <w:spacing w:val="66"/>
          <w:sz w:val="22"/>
          <w:szCs w:val="22"/>
        </w:rPr>
        <w:t xml:space="preserve"> </w:t>
      </w:r>
      <w:r>
        <w:rPr>
          <w:rFonts w:ascii="Arial" w:hAnsi="Arial"/>
          <w:spacing w:val="1"/>
          <w:sz w:val="22"/>
          <w:szCs w:val="22"/>
        </w:rPr>
        <w:t xml:space="preserve">Entrevista Forense com Crianças e do Adolescentes Vítimas ou Testemunhas de Violência", elaborado em parceria com o Fundo das Nações Unidas para Infância (UNICEF) e com a ChildhoodBrasil (InstitutoWCF/Brasil),a ser observado </w:t>
      </w:r>
      <w:r>
        <w:rPr>
          <w:rFonts w:ascii="Arial" w:hAnsi="Arial"/>
          <w:spacing w:val="-1"/>
          <w:sz w:val="22"/>
          <w:szCs w:val="22"/>
        </w:rPr>
        <w:t>pel</w:t>
      </w:r>
      <w:r>
        <w:rPr>
          <w:rFonts w:ascii="Arial" w:hAnsi="Arial"/>
          <w:spacing w:val="-1"/>
          <w:sz w:val="22"/>
          <w:szCs w:val="22"/>
        </w:rPr>
        <w:t xml:space="preserve">os profissionais que atuam </w:t>
      </w:r>
      <w:r>
        <w:rPr>
          <w:rFonts w:ascii="Arial" w:hAnsi="Arial"/>
          <w:spacing w:val="1"/>
          <w:sz w:val="22"/>
          <w:szCs w:val="22"/>
        </w:rPr>
        <w:t>nesta seara;</w:t>
      </w:r>
    </w:p>
    <w:p w:rsidR="002C1E2E" w:rsidRDefault="002C1E2E">
      <w:pPr>
        <w:pStyle w:val="Corpodetexto"/>
        <w:spacing w:before="92" w:line="360" w:lineRule="auto"/>
        <w:ind w:right="113" w:firstLine="1134"/>
        <w:jc w:val="both"/>
        <w:rPr>
          <w:rFonts w:ascii="Arial" w:hAnsi="Arial"/>
        </w:rPr>
      </w:pPr>
    </w:p>
    <w:p w:rsidR="002C1E2E" w:rsidRDefault="00EF7C68">
      <w:pPr>
        <w:pStyle w:val="Corpodetexto"/>
        <w:spacing w:line="360" w:lineRule="auto"/>
        <w:ind w:right="113" w:firstLine="1134"/>
        <w:jc w:val="both"/>
        <w:rPr>
          <w:rFonts w:ascii="Arial" w:hAnsi="Arial"/>
          <w:spacing w:val="1"/>
          <w:sz w:val="22"/>
          <w:szCs w:val="22"/>
        </w:rPr>
      </w:pPr>
      <w:r>
        <w:rPr>
          <w:rFonts w:ascii="Arial" w:hAnsi="Arial"/>
          <w:b/>
          <w:sz w:val="22"/>
          <w:szCs w:val="22"/>
        </w:rPr>
        <w:t xml:space="preserve">CONSIDERANDO </w:t>
      </w:r>
      <w:r>
        <w:rPr>
          <w:rFonts w:ascii="Arial" w:hAnsi="Arial"/>
          <w:sz w:val="22"/>
          <w:szCs w:val="22"/>
        </w:rPr>
        <w:t>q</w:t>
      </w:r>
      <w:r>
        <w:rPr>
          <w:rFonts w:ascii="Arial" w:hAnsi="Arial"/>
          <w:spacing w:val="1"/>
          <w:sz w:val="22"/>
          <w:szCs w:val="22"/>
        </w:rPr>
        <w:t>ue,</w:t>
      </w:r>
      <w:r>
        <w:rPr>
          <w:rFonts w:ascii="Arial" w:hAnsi="Arial"/>
          <w:b/>
          <w:spacing w:val="1"/>
          <w:sz w:val="22"/>
          <w:szCs w:val="22"/>
        </w:rPr>
        <w:t xml:space="preserve"> </w:t>
      </w:r>
      <w:r>
        <w:rPr>
          <w:rFonts w:ascii="Arial" w:hAnsi="Arial"/>
          <w:spacing w:val="1"/>
          <w:sz w:val="22"/>
          <w:szCs w:val="22"/>
        </w:rPr>
        <w:t>na 174ª Reunião Ordinária da Comissão lntergestores Tripartite (CIT), ocorrida no dia 13 de novembro de 2019, após diversas reuniões técnicas,</w:t>
      </w:r>
    </w:p>
    <w:p w:rsidR="002C1E2E" w:rsidRDefault="00EF7C68">
      <w:pPr>
        <w:pStyle w:val="Corpodetexto"/>
        <w:spacing w:line="360" w:lineRule="auto"/>
        <w:ind w:right="113"/>
        <w:jc w:val="both"/>
        <w:rPr>
          <w:rFonts w:ascii="Arial" w:hAnsi="Arial"/>
          <w:spacing w:val="1"/>
          <w:sz w:val="22"/>
          <w:szCs w:val="22"/>
        </w:rPr>
      </w:pPr>
      <w:r>
        <w:rPr>
          <w:rFonts w:ascii="Arial" w:hAnsi="Arial"/>
          <w:spacing w:val="1"/>
          <w:sz w:val="22"/>
          <w:szCs w:val="22"/>
        </w:rPr>
        <w:t>foi aprovado o documento intitulado"Parâmetros de atua</w:t>
      </w:r>
      <w:r>
        <w:rPr>
          <w:rFonts w:ascii="Arial" w:hAnsi="Arial"/>
          <w:spacing w:val="1"/>
          <w:sz w:val="22"/>
          <w:szCs w:val="22"/>
        </w:rPr>
        <w:t>ção do Sistema Único de Assistência Social (SUAS) no Sistema de Garantia de Direitos da Criança e do Adolescente Vítima ou Testemunha de Violência", contendo orientações técnicas para a atuação da rede socioassistencial no tocante à Lei n.º13.431/2017 e ao</w:t>
      </w:r>
      <w:r>
        <w:rPr>
          <w:rFonts w:ascii="Arial" w:hAnsi="Arial"/>
          <w:spacing w:val="1"/>
          <w:sz w:val="22"/>
          <w:szCs w:val="22"/>
        </w:rPr>
        <w:t xml:space="preserve"> Decreto n.º9.603/2018, documento este publicado em 2020;</w:t>
      </w:r>
    </w:p>
    <w:p w:rsidR="002C1E2E" w:rsidRDefault="002C1E2E">
      <w:pPr>
        <w:pStyle w:val="Corpodetexto"/>
        <w:spacing w:line="360" w:lineRule="auto"/>
        <w:ind w:right="113"/>
        <w:jc w:val="both"/>
        <w:rPr>
          <w:rFonts w:ascii="Arial" w:hAnsi="Arial"/>
          <w:sz w:val="22"/>
          <w:szCs w:val="22"/>
        </w:rPr>
      </w:pPr>
    </w:p>
    <w:p w:rsidR="002C1E2E" w:rsidRDefault="00EF7C68">
      <w:pPr>
        <w:pStyle w:val="Corpodetexto"/>
        <w:spacing w:before="9" w:line="360" w:lineRule="auto"/>
        <w:ind w:right="113" w:firstLine="1134"/>
        <w:jc w:val="both"/>
        <w:rPr>
          <w:rFonts w:ascii="Arial" w:hAnsi="Arial"/>
        </w:rPr>
      </w:pPr>
      <w:r>
        <w:rPr>
          <w:rFonts w:ascii="Arial" w:hAnsi="Arial"/>
          <w:b/>
          <w:sz w:val="22"/>
          <w:szCs w:val="22"/>
        </w:rPr>
        <w:lastRenderedPageBreak/>
        <w:t xml:space="preserve">CONSIDERANDO </w:t>
      </w:r>
      <w:r>
        <w:rPr>
          <w:rFonts w:ascii="Arial" w:hAnsi="Arial"/>
          <w:sz w:val="22"/>
          <w:szCs w:val="22"/>
        </w:rPr>
        <w:t>q</w:t>
      </w:r>
      <w:r>
        <w:rPr>
          <w:rFonts w:ascii="Arial" w:hAnsi="Arial"/>
          <w:spacing w:val="1"/>
          <w:sz w:val="22"/>
          <w:szCs w:val="22"/>
        </w:rPr>
        <w:t xml:space="preserve">ue o Conselho Estadual dos Direitos da criança e do Adolescente do Pará (CEDCA-PA), em assembleia realizada no dia 16 de fevereiro de 2020, por meio da Resolução n. 083/2021, aprovou </w:t>
      </w:r>
      <w:r>
        <w:rPr>
          <w:rFonts w:ascii="Arial" w:hAnsi="Arial"/>
          <w:spacing w:val="1"/>
          <w:sz w:val="22"/>
          <w:szCs w:val="22"/>
        </w:rPr>
        <w:t>o Plano Estadual de Enfrentamento da Violência Sexual contra crianças e adolescentes do Pará, decênio 2021-2031;</w:t>
      </w:r>
    </w:p>
    <w:p w:rsidR="002C1E2E" w:rsidRDefault="00EF7C68">
      <w:pPr>
        <w:pStyle w:val="ndice"/>
        <w:spacing w:line="360" w:lineRule="auto"/>
        <w:ind w:firstLine="720"/>
        <w:jc w:val="both"/>
        <w:rPr>
          <w:rFonts w:ascii="Arial" w:hAnsi="Arial"/>
        </w:rPr>
      </w:pPr>
      <w:r>
        <w:rPr>
          <w:rFonts w:ascii="Arial" w:hAnsi="Arial"/>
        </w:rPr>
        <w:t xml:space="preserve">      </w:t>
      </w:r>
    </w:p>
    <w:p w:rsidR="002C1E2E" w:rsidRDefault="00EF7C68">
      <w:pPr>
        <w:pStyle w:val="ndice"/>
        <w:spacing w:line="360" w:lineRule="auto"/>
        <w:ind w:firstLine="720"/>
        <w:jc w:val="both"/>
      </w:pPr>
      <w:r>
        <w:rPr>
          <w:rFonts w:ascii="Arial" w:hAnsi="Arial"/>
        </w:rPr>
        <w:t xml:space="preserve">    </w:t>
      </w:r>
    </w:p>
    <w:p w:rsidR="002C1E2E" w:rsidRDefault="002C1E2E">
      <w:pPr>
        <w:pStyle w:val="ndice"/>
        <w:spacing w:line="360" w:lineRule="auto"/>
        <w:ind w:firstLine="720"/>
        <w:jc w:val="both"/>
        <w:rPr>
          <w:rFonts w:ascii="Arial" w:hAnsi="Arial"/>
        </w:rPr>
      </w:pPr>
    </w:p>
    <w:p w:rsidR="002C1E2E" w:rsidRDefault="002C1E2E">
      <w:pPr>
        <w:pStyle w:val="ndice"/>
        <w:spacing w:line="360" w:lineRule="auto"/>
        <w:ind w:firstLine="720"/>
        <w:jc w:val="both"/>
        <w:rPr>
          <w:rFonts w:ascii="Arial" w:hAnsi="Arial"/>
        </w:rPr>
      </w:pPr>
    </w:p>
    <w:p w:rsidR="002C1E2E" w:rsidRDefault="00EF7C68">
      <w:pPr>
        <w:pStyle w:val="ndice"/>
        <w:spacing w:line="360" w:lineRule="auto"/>
        <w:ind w:firstLine="720"/>
        <w:jc w:val="both"/>
        <w:rPr>
          <w:rFonts w:ascii="Arial" w:hAnsi="Arial"/>
        </w:rPr>
      </w:pPr>
      <w:r>
        <w:rPr>
          <w:rFonts w:ascii="Arial" w:hAnsi="Arial"/>
        </w:rPr>
        <w:t xml:space="preserve"> </w:t>
      </w:r>
      <w:r>
        <w:rPr>
          <w:rFonts w:ascii="Arial" w:hAnsi="Arial"/>
          <w:b/>
        </w:rPr>
        <w:t>CONSIDERANDO</w:t>
      </w:r>
      <w:r>
        <w:rPr>
          <w:rFonts w:ascii="Arial" w:hAnsi="Arial"/>
        </w:rPr>
        <w:t xml:space="preserve">, o Termo de Cooperação n.º 014/2019, assinado em 19 de dezembro de 2019, pelos seguintes entes: Ministério Público </w:t>
      </w:r>
      <w:r>
        <w:rPr>
          <w:rFonts w:ascii="Arial" w:hAnsi="Arial"/>
        </w:rPr>
        <w:t xml:space="preserve">do Estado do Pará (MPPA), Tribunal de Justiça do Estado do Pará (TJPA), Defensoria Pública do Estado do Pará (DPE), </w:t>
      </w:r>
    </w:p>
    <w:p w:rsidR="002C1E2E" w:rsidRDefault="002C1E2E">
      <w:pPr>
        <w:pStyle w:val="ndice"/>
        <w:spacing w:line="360" w:lineRule="auto"/>
        <w:jc w:val="both"/>
        <w:rPr>
          <w:rFonts w:ascii="Arial" w:hAnsi="Arial"/>
        </w:rPr>
      </w:pPr>
    </w:p>
    <w:p w:rsidR="002C1E2E" w:rsidRDefault="00EF7C68">
      <w:pPr>
        <w:pStyle w:val="ndice"/>
        <w:spacing w:line="360" w:lineRule="auto"/>
        <w:jc w:val="both"/>
        <w:rPr>
          <w:rFonts w:ascii="Arial" w:hAnsi="Arial"/>
        </w:rPr>
      </w:pPr>
      <w:r>
        <w:rPr>
          <w:rFonts w:ascii="Arial" w:hAnsi="Arial"/>
        </w:rPr>
        <w:t>Secretaria de Estado de Segurança Pública e Defesa Social (SEGUP/PA), Polícia Civil do Estado do Pará (PC/PA),Secretaria de Estado de Assi</w:t>
      </w:r>
      <w:r>
        <w:rPr>
          <w:rFonts w:ascii="Arial" w:hAnsi="Arial"/>
        </w:rPr>
        <w:t>stência Social, Trabalho, Emprego e Renda (SEASTER), a Secretaria de Estado de Saúde Pública(SESPA),Fundação PARÁPAZ, Fundação de Atendimento Socioeducativo do Pará(FASEPA) e o Centro de Perícias Científicas (CPC) "RenatoChaves", tendo por objeto, conforme</w:t>
      </w:r>
      <w:r>
        <w:rPr>
          <w:rFonts w:ascii="Arial" w:hAnsi="Arial"/>
        </w:rPr>
        <w:t xml:space="preserve"> a sua Cláusula Primeira,"a cooperação entre os partícipes, visando fomentar a aplicação da Lei n.º 13.431/2017 em todas as Comarcas do Estado do Pará, ajustando atividades e operacionalizando os fluxos internos e interinstitucionais";</w:t>
      </w:r>
    </w:p>
    <w:p w:rsidR="002C1E2E" w:rsidRDefault="002C1E2E">
      <w:pPr>
        <w:pStyle w:val="Corpodetexto"/>
        <w:spacing w:line="360" w:lineRule="auto"/>
        <w:rPr>
          <w:rFonts w:ascii="Arial" w:hAnsi="Arial"/>
          <w:sz w:val="22"/>
          <w:szCs w:val="22"/>
        </w:rPr>
      </w:pPr>
    </w:p>
    <w:p w:rsidR="002C1E2E" w:rsidRDefault="00EF7C68">
      <w:pPr>
        <w:pStyle w:val="Ttulo1"/>
        <w:spacing w:line="360" w:lineRule="auto"/>
        <w:ind w:left="0" w:firstLine="1134"/>
      </w:pPr>
      <w:r>
        <w:rPr>
          <w:sz w:val="22"/>
          <w:szCs w:val="22"/>
        </w:rPr>
        <w:t>RESOLVE:</w:t>
      </w:r>
    </w:p>
    <w:p w:rsidR="002C1E2E" w:rsidRDefault="00EF7C68">
      <w:pPr>
        <w:spacing w:line="360" w:lineRule="auto"/>
        <w:ind w:right="113" w:firstLine="1134"/>
        <w:jc w:val="both"/>
        <w:rPr>
          <w:rFonts w:ascii="Arial" w:hAnsi="Arial"/>
        </w:rPr>
      </w:pPr>
      <w:r>
        <w:rPr>
          <w:rFonts w:ascii="Arial" w:hAnsi="Arial"/>
          <w:b/>
        </w:rPr>
        <w:t>Instaurar</w:t>
      </w:r>
      <w:r>
        <w:rPr>
          <w:rFonts w:ascii="Arial" w:hAnsi="Arial"/>
          <w:b/>
          <w:spacing w:val="1"/>
        </w:rPr>
        <w:t xml:space="preserve"> </w:t>
      </w:r>
      <w:r>
        <w:rPr>
          <w:rFonts w:ascii="Arial" w:hAnsi="Arial"/>
          <w:b/>
          <w:spacing w:val="1"/>
        </w:rPr>
        <w:t xml:space="preserve">o PROCEDIMENTO ADMINISTRATIVO n.º xxx, </w:t>
      </w:r>
      <w:r>
        <w:rPr>
          <w:rFonts w:ascii="Arial" w:hAnsi="Arial"/>
          <w:spacing w:val="1"/>
        </w:rPr>
        <w:t>adotando</w:t>
      </w:r>
      <w:r>
        <w:rPr>
          <w:rFonts w:ascii="Arial" w:hAnsi="Arial"/>
          <w:b/>
          <w:spacing w:val="1"/>
        </w:rPr>
        <w:t xml:space="preserve"> </w:t>
      </w:r>
      <w:r>
        <w:rPr>
          <w:rFonts w:ascii="Arial" w:hAnsi="Arial"/>
        </w:rPr>
        <w:t xml:space="preserve">a promoção das medidas judiciais e extrajudiciais </w:t>
      </w:r>
      <w:r>
        <w:rPr>
          <w:rFonts w:ascii="Arial" w:hAnsi="Arial"/>
          <w:spacing w:val="1"/>
        </w:rPr>
        <w:t xml:space="preserve">necessárias, </w:t>
      </w:r>
      <w:r>
        <w:rPr>
          <w:rFonts w:ascii="Arial" w:hAnsi="Arial" w:cs="Arial"/>
          <w:spacing w:val="1"/>
        </w:rPr>
        <w:t xml:space="preserve"> a fim de promover a coleta de informações e demais diligências, no sentido de mapear, acompanhar e fiscalizar a </w:t>
      </w:r>
      <w:r>
        <w:rPr>
          <w:rFonts w:ascii="Arial" w:hAnsi="Arial" w:cs="Arial"/>
          <w:color w:val="000000"/>
          <w:spacing w:val="1"/>
          <w:lang w:eastAsia="pt-BR"/>
        </w:rPr>
        <w:t xml:space="preserve">a política pública referente a </w:t>
      </w:r>
      <w:r>
        <w:rPr>
          <w:rFonts w:ascii="Arial" w:hAnsi="Arial" w:cs="Arial"/>
          <w:color w:val="000000"/>
          <w:spacing w:val="1"/>
          <w:lang w:eastAsia="pt-BR"/>
        </w:rPr>
        <w:t>Rede de Atendimento e de Proteção a Crianças e Adolescentes Vítimas ou Testemunhas de Violência, no âmbito do município de XXXXXXX</w:t>
      </w:r>
      <w:r>
        <w:rPr>
          <w:rFonts w:ascii="Arial" w:hAnsi="Arial"/>
          <w:spacing w:val="1"/>
          <w:sz w:val="24"/>
        </w:rPr>
        <w:t>, determinando as seguintes diligências:</w:t>
      </w:r>
    </w:p>
    <w:p w:rsidR="002C1E2E" w:rsidRDefault="002C1E2E">
      <w:pPr>
        <w:pStyle w:val="Corpodetexto"/>
        <w:spacing w:before="6" w:line="360" w:lineRule="auto"/>
        <w:rPr>
          <w:rFonts w:ascii="Arial" w:hAnsi="Arial"/>
          <w:sz w:val="22"/>
          <w:szCs w:val="22"/>
        </w:rPr>
      </w:pPr>
    </w:p>
    <w:p w:rsidR="002C1E2E" w:rsidRDefault="00EF7C68">
      <w:pPr>
        <w:pStyle w:val="PargrafodaLista"/>
        <w:tabs>
          <w:tab w:val="left" w:pos="2081"/>
        </w:tabs>
        <w:spacing w:line="360" w:lineRule="auto"/>
        <w:ind w:left="0" w:right="113" w:firstLine="1134"/>
        <w:rPr>
          <w:rFonts w:ascii="Arial" w:hAnsi="Arial"/>
        </w:rPr>
      </w:pPr>
      <w:r>
        <w:rPr>
          <w:rFonts w:ascii="Arial" w:hAnsi="Arial"/>
        </w:rPr>
        <w:t>1. A autuação da presente Portaria e dos documentos que originaram a respectiva</w:t>
      </w:r>
      <w:r>
        <w:rPr>
          <w:rFonts w:ascii="Arial" w:hAnsi="Arial"/>
          <w:spacing w:val="1"/>
        </w:rPr>
        <w:t xml:space="preserve"> </w:t>
      </w:r>
      <w:r>
        <w:rPr>
          <w:rFonts w:ascii="Arial" w:hAnsi="Arial"/>
        </w:rPr>
        <w:t>inst</w:t>
      </w:r>
      <w:r>
        <w:rPr>
          <w:rFonts w:ascii="Arial" w:hAnsi="Arial"/>
        </w:rPr>
        <w:t>auração, numerando-se e rubricando-se as folhas, com o devido registro no</w:t>
      </w:r>
      <w:r>
        <w:rPr>
          <w:rFonts w:ascii="Arial" w:hAnsi="Arial"/>
          <w:spacing w:val="1"/>
        </w:rPr>
        <w:t xml:space="preserve"> </w:t>
      </w:r>
      <w:r>
        <w:rPr>
          <w:rFonts w:ascii="Arial" w:hAnsi="Arial"/>
        </w:rPr>
        <w:t>sistema</w:t>
      </w:r>
      <w:r>
        <w:rPr>
          <w:rFonts w:ascii="Arial" w:hAnsi="Arial"/>
          <w:spacing w:val="-2"/>
        </w:rPr>
        <w:t xml:space="preserve"> </w:t>
      </w:r>
      <w:r>
        <w:rPr>
          <w:rFonts w:ascii="Arial" w:hAnsi="Arial"/>
        </w:rPr>
        <w:t>SIMP;</w:t>
      </w:r>
    </w:p>
    <w:p w:rsidR="002C1E2E" w:rsidRDefault="002C1E2E">
      <w:pPr>
        <w:pStyle w:val="PargrafodaLista"/>
        <w:tabs>
          <w:tab w:val="left" w:pos="2081"/>
        </w:tabs>
        <w:spacing w:line="360" w:lineRule="auto"/>
        <w:ind w:left="0" w:right="113" w:firstLine="1134"/>
        <w:rPr>
          <w:rFonts w:ascii="Arial" w:hAnsi="Arial"/>
        </w:rPr>
      </w:pPr>
    </w:p>
    <w:p w:rsidR="002C1E2E" w:rsidRDefault="00EF7C68">
      <w:pPr>
        <w:pStyle w:val="PargrafodaLista"/>
        <w:tabs>
          <w:tab w:val="left" w:pos="2081"/>
        </w:tabs>
        <w:spacing w:line="360" w:lineRule="auto"/>
        <w:ind w:left="0" w:right="113" w:firstLine="1134"/>
        <w:rPr>
          <w:rFonts w:ascii="Arial" w:hAnsi="Arial"/>
        </w:rPr>
      </w:pPr>
      <w:r>
        <w:rPr>
          <w:rFonts w:ascii="Arial" w:hAnsi="Arial"/>
        </w:rPr>
        <w:t>2. A</w:t>
      </w:r>
      <w:r>
        <w:rPr>
          <w:rFonts w:ascii="Arial" w:hAnsi="Arial"/>
          <w:spacing w:val="1"/>
        </w:rPr>
        <w:t xml:space="preserve"> </w:t>
      </w:r>
      <w:r>
        <w:rPr>
          <w:rFonts w:ascii="Arial" w:hAnsi="Arial"/>
        </w:rPr>
        <w:t>comunicação</w:t>
      </w:r>
      <w:r>
        <w:rPr>
          <w:rFonts w:ascii="Arial" w:hAnsi="Arial"/>
          <w:spacing w:val="1"/>
        </w:rPr>
        <w:t xml:space="preserve"> </w:t>
      </w:r>
      <w:r>
        <w:rPr>
          <w:rFonts w:ascii="Arial" w:hAnsi="Arial"/>
        </w:rPr>
        <w:t>da</w:t>
      </w:r>
      <w:r>
        <w:rPr>
          <w:rFonts w:ascii="Arial" w:hAnsi="Arial"/>
          <w:spacing w:val="1"/>
        </w:rPr>
        <w:t xml:space="preserve"> </w:t>
      </w:r>
      <w:r>
        <w:rPr>
          <w:rFonts w:ascii="Arial" w:hAnsi="Arial"/>
        </w:rPr>
        <w:t>instauração</w:t>
      </w:r>
      <w:r>
        <w:rPr>
          <w:rFonts w:ascii="Arial" w:hAnsi="Arial"/>
          <w:spacing w:val="1"/>
        </w:rPr>
        <w:t xml:space="preserve"> </w:t>
      </w:r>
      <w:r>
        <w:rPr>
          <w:rFonts w:ascii="Arial" w:hAnsi="Arial"/>
        </w:rPr>
        <w:t>deste</w:t>
      </w:r>
      <w:r>
        <w:rPr>
          <w:rFonts w:ascii="Arial" w:hAnsi="Arial"/>
          <w:spacing w:val="1"/>
        </w:rPr>
        <w:t xml:space="preserve"> </w:t>
      </w:r>
      <w:r>
        <w:rPr>
          <w:rFonts w:ascii="Arial" w:hAnsi="Arial"/>
        </w:rPr>
        <w:t>procedimento</w:t>
      </w:r>
      <w:r>
        <w:rPr>
          <w:rFonts w:ascii="Arial" w:hAnsi="Arial"/>
          <w:spacing w:val="1"/>
        </w:rPr>
        <w:t xml:space="preserve"> </w:t>
      </w:r>
      <w:r>
        <w:rPr>
          <w:rFonts w:ascii="Arial" w:hAnsi="Arial"/>
        </w:rPr>
        <w:t>ao</w:t>
      </w:r>
      <w:r>
        <w:rPr>
          <w:rFonts w:ascii="Arial" w:hAnsi="Arial"/>
          <w:spacing w:val="1"/>
        </w:rPr>
        <w:t xml:space="preserve"> </w:t>
      </w:r>
      <w:r>
        <w:rPr>
          <w:rFonts w:ascii="Arial" w:hAnsi="Arial"/>
        </w:rPr>
        <w:t>CAO</w:t>
      </w:r>
      <w:r>
        <w:rPr>
          <w:rFonts w:ascii="Arial" w:hAnsi="Arial"/>
          <w:spacing w:val="1"/>
        </w:rPr>
        <w:t xml:space="preserve"> </w:t>
      </w:r>
      <w:r>
        <w:rPr>
          <w:rFonts w:ascii="Arial" w:hAnsi="Arial"/>
        </w:rPr>
        <w:t>da</w:t>
      </w:r>
      <w:r>
        <w:rPr>
          <w:rFonts w:ascii="Arial" w:hAnsi="Arial"/>
          <w:spacing w:val="1"/>
        </w:rPr>
        <w:t xml:space="preserve"> </w:t>
      </w:r>
      <w:r>
        <w:rPr>
          <w:rFonts w:ascii="Arial" w:hAnsi="Arial"/>
        </w:rPr>
        <w:t>Infância</w:t>
      </w:r>
      <w:r>
        <w:rPr>
          <w:rFonts w:ascii="Arial" w:hAnsi="Arial"/>
          <w:spacing w:val="1"/>
        </w:rPr>
        <w:t xml:space="preserve"> </w:t>
      </w:r>
      <w:r>
        <w:rPr>
          <w:rFonts w:ascii="Arial" w:hAnsi="Arial"/>
        </w:rPr>
        <w:t>e</w:t>
      </w:r>
      <w:r>
        <w:rPr>
          <w:rFonts w:ascii="Arial" w:hAnsi="Arial"/>
          <w:spacing w:val="1"/>
        </w:rPr>
        <w:t xml:space="preserve"> </w:t>
      </w:r>
      <w:r>
        <w:rPr>
          <w:rFonts w:ascii="Arial" w:hAnsi="Arial"/>
        </w:rPr>
        <w:t>Juventude,</w:t>
      </w:r>
      <w:r>
        <w:rPr>
          <w:rFonts w:ascii="Arial" w:hAnsi="Arial"/>
          <w:spacing w:val="-1"/>
        </w:rPr>
        <w:t xml:space="preserve"> </w:t>
      </w:r>
      <w:r>
        <w:rPr>
          <w:rFonts w:ascii="Arial" w:hAnsi="Arial"/>
        </w:rPr>
        <w:t>via</w:t>
      </w:r>
      <w:r>
        <w:rPr>
          <w:rFonts w:ascii="Arial" w:hAnsi="Arial"/>
          <w:spacing w:val="-2"/>
        </w:rPr>
        <w:t xml:space="preserve"> </w:t>
      </w:r>
      <w:r>
        <w:rPr>
          <w:rFonts w:ascii="Arial" w:hAnsi="Arial"/>
        </w:rPr>
        <w:t>sistema</w:t>
      </w:r>
      <w:r>
        <w:rPr>
          <w:rFonts w:ascii="Arial" w:hAnsi="Arial"/>
          <w:spacing w:val="-2"/>
        </w:rPr>
        <w:t xml:space="preserve"> </w:t>
      </w:r>
      <w:r>
        <w:rPr>
          <w:rFonts w:ascii="Arial" w:hAnsi="Arial"/>
        </w:rPr>
        <w:t>GEDOC, com</w:t>
      </w:r>
      <w:r>
        <w:rPr>
          <w:rFonts w:ascii="Arial" w:hAnsi="Arial"/>
          <w:spacing w:val="-4"/>
        </w:rPr>
        <w:t xml:space="preserve"> </w:t>
      </w:r>
      <w:r>
        <w:rPr>
          <w:rFonts w:ascii="Arial" w:hAnsi="Arial"/>
        </w:rPr>
        <w:t>cópia</w:t>
      </w:r>
      <w:r>
        <w:rPr>
          <w:rFonts w:ascii="Arial" w:hAnsi="Arial"/>
          <w:spacing w:val="-3"/>
        </w:rPr>
        <w:t xml:space="preserve"> </w:t>
      </w:r>
      <w:r>
        <w:rPr>
          <w:rFonts w:ascii="Arial" w:hAnsi="Arial"/>
        </w:rPr>
        <w:t>digitalizada</w:t>
      </w:r>
      <w:r>
        <w:rPr>
          <w:rFonts w:ascii="Arial" w:hAnsi="Arial"/>
          <w:spacing w:val="-2"/>
        </w:rPr>
        <w:t xml:space="preserve"> </w:t>
      </w:r>
      <w:r>
        <w:rPr>
          <w:rFonts w:ascii="Arial" w:hAnsi="Arial"/>
        </w:rPr>
        <w:t>desta</w:t>
      </w:r>
      <w:r>
        <w:rPr>
          <w:rFonts w:ascii="Arial" w:hAnsi="Arial"/>
          <w:spacing w:val="-2"/>
        </w:rPr>
        <w:t xml:space="preserve"> </w:t>
      </w:r>
      <w:r>
        <w:rPr>
          <w:rFonts w:ascii="Arial" w:hAnsi="Arial"/>
        </w:rPr>
        <w:t>Portaria;</w:t>
      </w:r>
    </w:p>
    <w:p w:rsidR="002C1E2E" w:rsidRDefault="002C1E2E">
      <w:pPr>
        <w:pStyle w:val="PargrafodaLista"/>
        <w:tabs>
          <w:tab w:val="left" w:pos="2081"/>
        </w:tabs>
        <w:spacing w:line="360" w:lineRule="auto"/>
        <w:ind w:left="0" w:right="113" w:firstLine="1134"/>
        <w:rPr>
          <w:rFonts w:ascii="Arial" w:hAnsi="Arial"/>
        </w:rPr>
      </w:pPr>
    </w:p>
    <w:p w:rsidR="002C1E2E" w:rsidRDefault="00EF7C68">
      <w:pPr>
        <w:pStyle w:val="PargrafodaLista"/>
        <w:tabs>
          <w:tab w:val="left" w:pos="2081"/>
        </w:tabs>
        <w:spacing w:line="360" w:lineRule="auto"/>
        <w:ind w:left="0" w:right="113" w:firstLine="1134"/>
        <w:rPr>
          <w:rFonts w:ascii="Arial" w:hAnsi="Arial"/>
        </w:rPr>
      </w:pPr>
      <w:r>
        <w:rPr>
          <w:rFonts w:ascii="Arial" w:hAnsi="Arial"/>
        </w:rPr>
        <w:lastRenderedPageBreak/>
        <w:t xml:space="preserve">3. </w:t>
      </w:r>
      <w:r>
        <w:rPr>
          <w:rFonts w:ascii="Arial" w:hAnsi="Arial"/>
          <w:spacing w:val="1"/>
        </w:rPr>
        <w:t xml:space="preserve">Oficie-se ao Conselho </w:t>
      </w:r>
      <w:r>
        <w:rPr>
          <w:rFonts w:ascii="Arial" w:hAnsi="Arial"/>
          <w:spacing w:val="1"/>
        </w:rPr>
        <w:t>Municipal de Direitos da Criança e do Adolescente, requisitando as seguintes informações, no prazo de 10 dias úteis:</w:t>
      </w:r>
    </w:p>
    <w:p w:rsidR="002C1E2E" w:rsidRDefault="00EF7C68">
      <w:pPr>
        <w:suppressAutoHyphens/>
        <w:spacing w:line="360" w:lineRule="auto"/>
        <w:ind w:left="720" w:firstLine="414"/>
        <w:jc w:val="both"/>
        <w:rPr>
          <w:rFonts w:ascii="Arial" w:hAnsi="Arial" w:cs="Arial"/>
          <w:color w:val="000000"/>
        </w:rPr>
      </w:pPr>
      <w:r>
        <w:rPr>
          <w:rFonts w:ascii="Arial" w:hAnsi="Arial" w:cs="Arial"/>
          <w:color w:val="000000"/>
        </w:rPr>
        <w:t xml:space="preserve"> a) A relação dos projetos inscritos no conselho, contendo endereço e indicação dos responsáveis legais.</w:t>
      </w:r>
    </w:p>
    <w:p w:rsidR="002C1E2E" w:rsidRDefault="00EF7C68">
      <w:pPr>
        <w:suppressAutoHyphens/>
        <w:spacing w:line="360" w:lineRule="auto"/>
        <w:ind w:left="1236"/>
        <w:jc w:val="both"/>
      </w:pPr>
      <w:r>
        <w:rPr>
          <w:rFonts w:ascii="Arial" w:hAnsi="Arial" w:cs="Arial"/>
          <w:color w:val="000000"/>
        </w:rPr>
        <w:t xml:space="preserve">b) A existência ou não de plano </w:t>
      </w:r>
      <w:r>
        <w:rPr>
          <w:rFonts w:ascii="Arial" w:hAnsi="Arial" w:cs="Arial"/>
          <w:color w:val="000000"/>
        </w:rPr>
        <w:t>municipal de prevenção e de enfrentamento à violência de crianças e adolescentes e fluxo de atendimento;</w:t>
      </w:r>
    </w:p>
    <w:p w:rsidR="002C1E2E" w:rsidRPr="00EF7C68" w:rsidRDefault="00EF7C68" w:rsidP="00EF7C68">
      <w:pPr>
        <w:suppressAutoHyphens/>
        <w:spacing w:line="360" w:lineRule="auto"/>
        <w:ind w:left="1236"/>
        <w:jc w:val="both"/>
      </w:pPr>
      <w:r>
        <w:rPr>
          <w:rFonts w:ascii="Arial" w:hAnsi="Arial" w:cs="Arial"/>
          <w:color w:val="000000"/>
        </w:rPr>
        <w:t>c) Esclarecimento se já foi constituído o comitê de gestão colegiada, previsto no artigo 9º da Lei 13.431/2017.</w:t>
      </w:r>
    </w:p>
    <w:p w:rsidR="002C1E2E" w:rsidRDefault="002C1E2E">
      <w:pPr>
        <w:suppressAutoHyphens/>
        <w:spacing w:line="360" w:lineRule="auto"/>
        <w:ind w:left="1236"/>
        <w:jc w:val="both"/>
        <w:rPr>
          <w:rFonts w:ascii="Arial" w:hAnsi="Arial" w:cs="Arial"/>
          <w:color w:val="000000"/>
        </w:rPr>
      </w:pPr>
    </w:p>
    <w:p w:rsidR="002C1E2E" w:rsidRDefault="00EF7C68">
      <w:pPr>
        <w:suppressAutoHyphens/>
        <w:spacing w:line="360" w:lineRule="auto"/>
        <w:ind w:left="1236"/>
        <w:jc w:val="both"/>
      </w:pPr>
      <w:r>
        <w:rPr>
          <w:rFonts w:ascii="Arial" w:hAnsi="Arial" w:cs="Arial"/>
          <w:color w:val="000000"/>
        </w:rPr>
        <w:t>d</w:t>
      </w:r>
      <w:r>
        <w:rPr>
          <w:rFonts w:ascii="Arial" w:hAnsi="Arial" w:cs="Arial"/>
          <w:color w:val="000000"/>
          <w:sz w:val="24"/>
          <w:szCs w:val="24"/>
        </w:rPr>
        <w:t xml:space="preserve">) A existência ou não de serviços </w:t>
      </w:r>
      <w:r>
        <w:rPr>
          <w:rFonts w:ascii="Arial" w:hAnsi="Arial" w:cs="Arial"/>
          <w:color w:val="000000"/>
          <w:sz w:val="24"/>
          <w:szCs w:val="24"/>
        </w:rPr>
        <w:t>municipais de atendimento, de ouvidoria ou de resposta para o recebimento de denúncias de violação de direitos contra crianças e adolescentes.</w:t>
      </w:r>
    </w:p>
    <w:p w:rsidR="002C1E2E" w:rsidRDefault="00EF7C68">
      <w:pPr>
        <w:suppressAutoHyphens/>
        <w:spacing w:line="360" w:lineRule="auto"/>
        <w:ind w:left="1236"/>
        <w:jc w:val="both"/>
      </w:pPr>
      <w:r>
        <w:rPr>
          <w:rFonts w:ascii="Arial" w:hAnsi="Arial" w:cs="Arial"/>
          <w:color w:val="000000"/>
          <w:sz w:val="24"/>
          <w:szCs w:val="24"/>
        </w:rPr>
        <w:t>e) A realização de capacitação dos profissionais da saúde, educação e assistência social para o atendimento, o ac</w:t>
      </w:r>
      <w:r>
        <w:rPr>
          <w:rFonts w:ascii="Arial" w:hAnsi="Arial" w:cs="Arial"/>
          <w:color w:val="000000"/>
          <w:sz w:val="24"/>
          <w:szCs w:val="24"/>
        </w:rPr>
        <w:t>olhimento, a escuta e o acompanhamento de criança e adolescente vítima de violência.</w:t>
      </w:r>
    </w:p>
    <w:p w:rsidR="002C1E2E" w:rsidRDefault="00EF7C68">
      <w:pPr>
        <w:pStyle w:val="ndice"/>
        <w:spacing w:line="360" w:lineRule="auto"/>
        <w:jc w:val="both"/>
      </w:pPr>
      <w:r>
        <w:rPr>
          <w:rFonts w:ascii="Arial" w:hAnsi="Arial"/>
        </w:rPr>
        <w:tab/>
      </w:r>
    </w:p>
    <w:p w:rsidR="002C1E2E" w:rsidRDefault="00EF7C68">
      <w:pPr>
        <w:pStyle w:val="ndice"/>
        <w:spacing w:line="360" w:lineRule="auto"/>
        <w:jc w:val="both"/>
      </w:pPr>
      <w:r>
        <w:rPr>
          <w:rFonts w:ascii="Arial" w:hAnsi="Arial"/>
        </w:rPr>
        <w:tab/>
      </w:r>
      <w:r>
        <w:rPr>
          <w:rFonts w:ascii="Arial" w:hAnsi="Arial"/>
        </w:rPr>
        <w:tab/>
        <w:t xml:space="preserve">4. Oficie-se aos Gestores e Secretários Municipais da Saúde, Assistência Social e Educação, requisitando informações, no prazo de 10 dias úteis, acerca dos programas, </w:t>
      </w:r>
      <w:r>
        <w:rPr>
          <w:rFonts w:ascii="Arial" w:hAnsi="Arial"/>
        </w:rPr>
        <w:t>projetos e serviços existentes no município na defesa dos direitos da criança e do adolescente vítima ou testemunha de violência; existência de fluxos; protocolos e capacitação dos profissionais respectivos.</w:t>
      </w:r>
    </w:p>
    <w:p w:rsidR="002C1E2E" w:rsidRDefault="002C1E2E">
      <w:pPr>
        <w:pStyle w:val="ndice"/>
        <w:spacing w:line="360" w:lineRule="auto"/>
        <w:jc w:val="both"/>
        <w:rPr>
          <w:rFonts w:ascii="Arial" w:hAnsi="Arial"/>
        </w:rPr>
      </w:pPr>
    </w:p>
    <w:p w:rsidR="002C1E2E" w:rsidRDefault="00EF7C68">
      <w:pPr>
        <w:pStyle w:val="ndice"/>
        <w:spacing w:line="360" w:lineRule="auto"/>
        <w:jc w:val="both"/>
      </w:pPr>
      <w:r>
        <w:rPr>
          <w:rFonts w:ascii="Arial" w:hAnsi="Arial"/>
        </w:rPr>
        <w:t xml:space="preserve">               5. Oficie-se ao Delegado de Polí</w:t>
      </w:r>
      <w:r>
        <w:rPr>
          <w:rFonts w:ascii="Arial" w:hAnsi="Arial"/>
        </w:rPr>
        <w:t>cia, Diretor do Centro de Perícias “Renato Chaves”, Presidente da Fundação ParáPaz, requisitando informações, em até 10 dias, acerca da estrutura  disponível para o atendimento de crianças e adolescentes vítimas ou testemunhas de violência (assim como as s</w:t>
      </w:r>
      <w:r>
        <w:rPr>
          <w:rFonts w:ascii="Arial" w:hAnsi="Arial"/>
        </w:rPr>
        <w:t>uas respectivas famílias), a fim de verificar se a estrutura e procedimentos estão de acordo com a Resolução 02/2029, do Conselho Nacional dos Chefes de Polícia Civil;</w:t>
      </w:r>
    </w:p>
    <w:p w:rsidR="002C1E2E" w:rsidRDefault="002C1E2E">
      <w:pPr>
        <w:pStyle w:val="ndice"/>
        <w:spacing w:line="360" w:lineRule="auto"/>
        <w:jc w:val="both"/>
        <w:rPr>
          <w:rFonts w:ascii="Arial" w:hAnsi="Arial"/>
        </w:rPr>
      </w:pPr>
    </w:p>
    <w:p w:rsidR="002C1E2E" w:rsidRDefault="00EF7C68">
      <w:pPr>
        <w:pStyle w:val="ndice"/>
        <w:spacing w:line="360" w:lineRule="auto"/>
        <w:jc w:val="both"/>
      </w:pPr>
      <w:r>
        <w:rPr>
          <w:rFonts w:ascii="Arial" w:hAnsi="Arial"/>
        </w:rPr>
        <w:tab/>
      </w:r>
      <w:r>
        <w:rPr>
          <w:rFonts w:ascii="Arial" w:hAnsi="Arial"/>
        </w:rPr>
        <w:tab/>
        <w:t>6. Oficie-se ao Conselho Tutelar, requisitando informações, no prazo de 10 dias úteis</w:t>
      </w:r>
      <w:r>
        <w:rPr>
          <w:rFonts w:ascii="Arial" w:hAnsi="Arial"/>
        </w:rPr>
        <w:t>, acerca da realização de capacitação e sobre a existência de fluxo de atendimento para aplicação de medidas protetivas a crianças e adolescentes vítimas ou testemunhas de violência, bem como se este é informal ou se existe documento estabelecendo o caminh</w:t>
      </w:r>
      <w:r>
        <w:rPr>
          <w:rFonts w:ascii="Arial" w:hAnsi="Arial"/>
        </w:rPr>
        <w:t>o do atendimento na rede de proteção.</w:t>
      </w:r>
    </w:p>
    <w:p w:rsidR="002C1E2E" w:rsidRDefault="002C1E2E">
      <w:pPr>
        <w:pStyle w:val="ndice"/>
        <w:spacing w:line="360" w:lineRule="auto"/>
        <w:jc w:val="both"/>
        <w:rPr>
          <w:rFonts w:ascii="Arial" w:hAnsi="Arial"/>
        </w:rPr>
      </w:pPr>
    </w:p>
    <w:p w:rsidR="002C1E2E" w:rsidRDefault="00EF7C68">
      <w:pPr>
        <w:pStyle w:val="ndice"/>
        <w:spacing w:line="360" w:lineRule="auto"/>
        <w:jc w:val="both"/>
      </w:pPr>
      <w:r>
        <w:rPr>
          <w:rFonts w:ascii="Arial" w:hAnsi="Arial"/>
        </w:rPr>
        <w:t xml:space="preserve">             7. Oficie-se ao Juiz de Direito da Comarca, solicitando informações sobre a estrutura disponibilizada para realização do depoimento especial de criança e adolescente </w:t>
      </w:r>
      <w:r>
        <w:rPr>
          <w:rFonts w:ascii="Arial" w:hAnsi="Arial"/>
        </w:rPr>
        <w:lastRenderedPageBreak/>
        <w:t>vítima ou testemunha de violência, a f</w:t>
      </w:r>
      <w:r>
        <w:rPr>
          <w:rFonts w:ascii="Arial" w:hAnsi="Arial"/>
        </w:rPr>
        <w:t>im de verificar se a estrutura e os procedimentos estão de acordo ao Provimento n. 36/2014 do CNJ, Provimento Conjunto n. 14/2018 do TJ/PA e Resolução n. 299/2019, do CNJ.</w:t>
      </w:r>
    </w:p>
    <w:p w:rsidR="002C1E2E" w:rsidRDefault="002C1E2E">
      <w:pPr>
        <w:pStyle w:val="ndice"/>
        <w:spacing w:line="360" w:lineRule="auto"/>
        <w:jc w:val="both"/>
        <w:rPr>
          <w:rFonts w:ascii="Arial" w:hAnsi="Arial"/>
        </w:rPr>
      </w:pPr>
    </w:p>
    <w:p w:rsidR="002C1E2E" w:rsidRDefault="00EF7C68">
      <w:pPr>
        <w:pStyle w:val="ndice"/>
        <w:spacing w:line="360" w:lineRule="auto"/>
        <w:jc w:val="both"/>
      </w:pPr>
      <w:r>
        <w:rPr>
          <w:rFonts w:ascii="Arial" w:hAnsi="Arial"/>
        </w:rPr>
        <w:tab/>
      </w:r>
      <w:r>
        <w:rPr>
          <w:rFonts w:ascii="Arial" w:hAnsi="Arial"/>
        </w:rPr>
        <w:tab/>
        <w:t>8. Proceda-se a juntada ao presente procedimento do Proviment o Conjunto Nº002/20</w:t>
      </w:r>
      <w:r>
        <w:rPr>
          <w:rFonts w:ascii="Arial" w:hAnsi="Arial"/>
        </w:rPr>
        <w:t>21-MP/PGJ-CGMP;</w:t>
      </w:r>
    </w:p>
    <w:p w:rsidR="002C1E2E" w:rsidRDefault="002C1E2E">
      <w:pPr>
        <w:pStyle w:val="ndice"/>
        <w:spacing w:line="360" w:lineRule="auto"/>
        <w:jc w:val="both"/>
        <w:rPr>
          <w:rFonts w:ascii="Arial" w:hAnsi="Arial"/>
        </w:rPr>
      </w:pPr>
    </w:p>
    <w:p w:rsidR="002C1E2E" w:rsidRDefault="00EF7C68">
      <w:pPr>
        <w:pStyle w:val="ndice"/>
        <w:spacing w:line="360" w:lineRule="auto"/>
        <w:jc w:val="both"/>
      </w:pPr>
      <w:r>
        <w:rPr>
          <w:rFonts w:ascii="Arial" w:hAnsi="Arial"/>
        </w:rPr>
        <w:t xml:space="preserve"> </w:t>
      </w:r>
      <w:r>
        <w:rPr>
          <w:rFonts w:ascii="Arial" w:hAnsi="Arial"/>
        </w:rPr>
        <w:tab/>
      </w:r>
      <w:r>
        <w:rPr>
          <w:rFonts w:ascii="Arial" w:hAnsi="Arial"/>
        </w:rPr>
        <w:tab/>
        <w:t>9. Proceda-se a juntada ao presente procedimento dos anexos IX a XII constantes do Guia Prático do CNMP para implementação da Política de Atendimento de Crianças e Adolescentes vítimas ou testemunhas de violência, inclusive para fins de</w:t>
      </w:r>
      <w:r>
        <w:rPr>
          <w:rFonts w:ascii="Arial" w:hAnsi="Arial"/>
        </w:rPr>
        <w:t xml:space="preserve"> encaminhamento às entidades, caso ainda não façam uso das fichas de notificação;</w:t>
      </w:r>
    </w:p>
    <w:p w:rsidR="002C1E2E" w:rsidRDefault="002C1E2E">
      <w:pPr>
        <w:pStyle w:val="PargrafodaLista"/>
        <w:tabs>
          <w:tab w:val="left" w:pos="2081"/>
        </w:tabs>
        <w:spacing w:line="360" w:lineRule="auto"/>
        <w:ind w:left="0" w:right="113"/>
        <w:rPr>
          <w:rFonts w:ascii="Arial" w:hAnsi="Arial"/>
          <w:spacing w:val="1"/>
        </w:rPr>
      </w:pPr>
    </w:p>
    <w:p w:rsidR="002C1E2E" w:rsidRDefault="00EF7C68">
      <w:pPr>
        <w:pStyle w:val="PargrafodaLista"/>
        <w:tabs>
          <w:tab w:val="left" w:pos="2081"/>
        </w:tabs>
        <w:spacing w:line="360" w:lineRule="auto"/>
        <w:ind w:left="0" w:right="113" w:firstLine="1304"/>
      </w:pPr>
      <w:r>
        <w:rPr>
          <w:rFonts w:ascii="Arial" w:hAnsi="Arial"/>
          <w:spacing w:val="1"/>
        </w:rPr>
        <w:t>10. Proceda-se à juntada ao presente Procedimento o Plano Estadual de Enfrentamento à Violência contra Crianças e Adolescentes do Pará, decênio 2021/2031;</w:t>
      </w:r>
    </w:p>
    <w:p w:rsidR="002C1E2E" w:rsidRDefault="002C1E2E">
      <w:pPr>
        <w:pStyle w:val="PargrafodaLista"/>
        <w:tabs>
          <w:tab w:val="left" w:pos="2081"/>
        </w:tabs>
        <w:spacing w:line="360" w:lineRule="auto"/>
        <w:ind w:left="0" w:right="113" w:firstLine="1304"/>
        <w:rPr>
          <w:rFonts w:ascii="Arial" w:hAnsi="Arial"/>
          <w:spacing w:val="1"/>
        </w:rPr>
      </w:pPr>
    </w:p>
    <w:p w:rsidR="002C1E2E" w:rsidRDefault="00EF7C68">
      <w:pPr>
        <w:pStyle w:val="PargrafodaLista"/>
        <w:tabs>
          <w:tab w:val="left" w:pos="2081"/>
        </w:tabs>
        <w:spacing w:line="360" w:lineRule="auto"/>
        <w:ind w:left="0" w:right="113" w:firstLine="1417"/>
      </w:pPr>
      <w:r>
        <w:rPr>
          <w:rFonts w:ascii="Arial" w:hAnsi="Arial"/>
          <w:spacing w:val="1"/>
        </w:rPr>
        <w:t xml:space="preserve">11. </w:t>
      </w:r>
      <w:r>
        <w:rPr>
          <w:rFonts w:ascii="Arial" w:hAnsi="Arial"/>
        </w:rPr>
        <w:t xml:space="preserve">Nomear o (a) </w:t>
      </w:r>
      <w:r>
        <w:rPr>
          <w:rFonts w:ascii="Arial" w:hAnsi="Arial"/>
        </w:rPr>
        <w:t>Sr. (a) xxxxxxxxxxx</w:t>
      </w:r>
      <w:r>
        <w:rPr>
          <w:rFonts w:ascii="Arial" w:hAnsi="Arial"/>
          <w:spacing w:val="1"/>
        </w:rPr>
        <w:t xml:space="preserve">, para servir como secretário, a quem dispenso de prestar o compromisso </w:t>
      </w:r>
      <w:r>
        <w:rPr>
          <w:rFonts w:ascii="Arial" w:hAnsi="Arial"/>
          <w:spacing w:val="-1"/>
        </w:rPr>
        <w:t xml:space="preserve">legal em razão do vínculo com o </w:t>
      </w:r>
      <w:r>
        <w:rPr>
          <w:rFonts w:ascii="Arial" w:hAnsi="Arial"/>
          <w:spacing w:val="1"/>
        </w:rPr>
        <w:t xml:space="preserve">Ministério </w:t>
      </w:r>
      <w:r>
        <w:rPr>
          <w:rFonts w:ascii="Arial" w:hAnsi="Arial"/>
          <w:spacing w:val="-1"/>
        </w:rPr>
        <w:t>Público do Pará;</w:t>
      </w:r>
    </w:p>
    <w:p w:rsidR="002C1E2E" w:rsidRDefault="002C1E2E">
      <w:pPr>
        <w:pStyle w:val="PargrafodaLista"/>
        <w:tabs>
          <w:tab w:val="left" w:pos="2081"/>
        </w:tabs>
        <w:spacing w:line="360" w:lineRule="auto"/>
        <w:ind w:left="0" w:right="113"/>
        <w:rPr>
          <w:rFonts w:ascii="Arial" w:hAnsi="Arial"/>
          <w:spacing w:val="-1"/>
        </w:rPr>
      </w:pPr>
    </w:p>
    <w:p w:rsidR="002C1E2E" w:rsidRDefault="00EF7C68">
      <w:pPr>
        <w:pStyle w:val="PargrafodaLista"/>
        <w:tabs>
          <w:tab w:val="left" w:pos="2081"/>
        </w:tabs>
        <w:spacing w:line="360" w:lineRule="auto"/>
        <w:ind w:left="0" w:right="113" w:firstLine="1304"/>
      </w:pPr>
      <w:r>
        <w:rPr>
          <w:rFonts w:ascii="Arial" w:hAnsi="Arial"/>
        </w:rPr>
        <w:t>Publique-se.</w:t>
      </w:r>
    </w:p>
    <w:p w:rsidR="002C1E2E" w:rsidRDefault="002C1E2E">
      <w:pPr>
        <w:pStyle w:val="PargrafodaLista"/>
        <w:tabs>
          <w:tab w:val="left" w:pos="2081"/>
        </w:tabs>
        <w:spacing w:line="360" w:lineRule="auto"/>
        <w:ind w:left="0" w:right="113" w:firstLine="1304"/>
        <w:rPr>
          <w:rFonts w:ascii="Arial" w:hAnsi="Arial"/>
        </w:rPr>
      </w:pPr>
    </w:p>
    <w:p w:rsidR="002C1E2E" w:rsidRDefault="00EF7C68">
      <w:pPr>
        <w:pStyle w:val="PargrafodaLista"/>
        <w:tabs>
          <w:tab w:val="left" w:pos="2081"/>
        </w:tabs>
        <w:spacing w:line="360" w:lineRule="auto"/>
        <w:ind w:left="0" w:right="113" w:firstLine="1304"/>
      </w:pPr>
      <w:r>
        <w:rPr>
          <w:rFonts w:ascii="Arial" w:hAnsi="Arial"/>
        </w:rPr>
        <w:t>Local e data</w:t>
      </w:r>
    </w:p>
    <w:p w:rsidR="002C1E2E" w:rsidRDefault="002C1E2E">
      <w:pPr>
        <w:pStyle w:val="Corpodetexto"/>
        <w:spacing w:before="7" w:line="360" w:lineRule="auto"/>
        <w:rPr>
          <w:rFonts w:ascii="Arial" w:hAnsi="Arial"/>
          <w:b/>
          <w:sz w:val="22"/>
          <w:szCs w:val="22"/>
        </w:rPr>
      </w:pPr>
    </w:p>
    <w:p w:rsidR="002C1E2E" w:rsidRDefault="00EF7C68">
      <w:pPr>
        <w:pStyle w:val="Corpodetexto"/>
        <w:spacing w:before="7" w:line="360" w:lineRule="auto"/>
        <w:jc w:val="center"/>
        <w:rPr>
          <w:rFonts w:ascii="Arial" w:hAnsi="Arial"/>
          <w:b/>
          <w:sz w:val="22"/>
          <w:szCs w:val="22"/>
        </w:rPr>
      </w:pPr>
      <w:r>
        <w:rPr>
          <w:rFonts w:ascii="Arial" w:hAnsi="Arial"/>
          <w:b/>
          <w:sz w:val="22"/>
          <w:szCs w:val="22"/>
        </w:rPr>
        <w:t>XXXXXXXXXXXXXXX</w:t>
      </w:r>
    </w:p>
    <w:p w:rsidR="002C1E2E" w:rsidRDefault="00EF7C68">
      <w:pPr>
        <w:pStyle w:val="Corpodetexto"/>
        <w:spacing w:before="7" w:line="360" w:lineRule="auto"/>
        <w:jc w:val="center"/>
      </w:pPr>
      <w:r>
        <w:rPr>
          <w:rFonts w:ascii="Arial" w:hAnsi="Arial"/>
          <w:b/>
          <w:sz w:val="22"/>
          <w:szCs w:val="22"/>
        </w:rPr>
        <w:t>Promot</w:t>
      </w:r>
      <w:bookmarkStart w:id="0" w:name="_GoBack"/>
      <w:bookmarkEnd w:id="0"/>
      <w:r>
        <w:rPr>
          <w:rFonts w:ascii="Arial" w:hAnsi="Arial"/>
          <w:b/>
          <w:sz w:val="22"/>
          <w:szCs w:val="22"/>
        </w:rPr>
        <w:t>or (a) de Justiça</w:t>
      </w:r>
    </w:p>
    <w:sectPr w:rsidR="002C1E2E">
      <w:headerReference w:type="default" r:id="rId6"/>
      <w:footerReference w:type="default" r:id="rId7"/>
      <w:pgSz w:w="11906" w:h="17291"/>
      <w:pgMar w:top="2274" w:right="1134" w:bottom="734" w:left="1701" w:header="744" w:footer="677"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F7C68">
      <w:r>
        <w:separator/>
      </w:r>
    </w:p>
  </w:endnote>
  <w:endnote w:type="continuationSeparator" w:id="0">
    <w:p w:rsidR="00000000" w:rsidRDefault="00EF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MT">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E2E" w:rsidRDefault="00EF7C68">
    <w:pPr>
      <w:pStyle w:val="Corpodetexto"/>
      <w:spacing w:line="2" w:lineRule="auto"/>
      <w:rPr>
        <w:sz w:val="20"/>
      </w:rPr>
    </w:pPr>
    <w:r>
      <w:rPr>
        <w:noProof/>
        <w:sz w:val="20"/>
        <w:lang w:val="pt-BR" w:eastAsia="pt-BR"/>
      </w:rPr>
      <mc:AlternateContent>
        <mc:Choice Requires="wps">
          <w:drawing>
            <wp:anchor distT="0" distB="0" distL="114300" distR="114300" simplePos="0" relativeHeight="23" behindDoc="1" locked="0" layoutInCell="1" allowOverlap="1">
              <wp:simplePos x="0" y="0"/>
              <wp:positionH relativeFrom="page">
                <wp:posOffset>6322695</wp:posOffset>
              </wp:positionH>
              <wp:positionV relativeFrom="page">
                <wp:posOffset>10248265</wp:posOffset>
              </wp:positionV>
              <wp:extent cx="207010" cy="168275"/>
              <wp:effectExtent l="0" t="0" r="0" b="0"/>
              <wp:wrapNone/>
              <wp:docPr id="4" name="Figura2"/>
              <wp:cNvGraphicFramePr/>
              <a:graphic xmlns:a="http://schemas.openxmlformats.org/drawingml/2006/main">
                <a:graphicData uri="http://schemas.microsoft.com/office/word/2010/wordprocessingShape">
                  <wps:wsp>
                    <wps:cNvSpPr/>
                    <wps:spPr>
                      <a:xfrm>
                        <a:off x="0" y="0"/>
                        <a:ext cx="206280" cy="167760"/>
                      </a:xfrm>
                      <a:prstGeom prst="rect">
                        <a:avLst/>
                      </a:prstGeom>
                      <a:noFill/>
                      <a:ln>
                        <a:noFill/>
                      </a:ln>
                    </wps:spPr>
                    <wps:style>
                      <a:lnRef idx="0">
                        <a:scrgbClr r="0" g="0" b="0"/>
                      </a:lnRef>
                      <a:fillRef idx="0">
                        <a:scrgbClr r="0" g="0" b="0"/>
                      </a:fillRef>
                      <a:effectRef idx="0">
                        <a:scrgbClr r="0" g="0" b="0"/>
                      </a:effectRef>
                      <a:fontRef idx="minor"/>
                    </wps:style>
                    <wps:txbx>
                      <w:txbxContent>
                        <w:p w:rsidR="002C1E2E" w:rsidRDefault="00EF7C68">
                          <w:pPr>
                            <w:pStyle w:val="Contedodoquadro"/>
                            <w:spacing w:before="10"/>
                            <w:ind w:left="60"/>
                            <w:rPr>
                              <w:color w:val="000000"/>
                            </w:rPr>
                          </w:pPr>
                          <w:r>
                            <w:rPr>
                              <w:color w:val="000000"/>
                            </w:rPr>
                            <w:fldChar w:fldCharType="begin"/>
                          </w:r>
                          <w:r>
                            <w:instrText>PAGE</w:instrText>
                          </w:r>
                          <w:r>
                            <w:fldChar w:fldCharType="separate"/>
                          </w:r>
                          <w:r>
                            <w:rPr>
                              <w:noProof/>
                            </w:rPr>
                            <w:t>11</w:t>
                          </w:r>
                          <w:r>
                            <w:fldChar w:fldCharType="end"/>
                          </w:r>
                        </w:p>
                      </w:txbxContent>
                    </wps:txbx>
                    <wps:bodyPr lIns="0" tIns="0" rIns="0" bIns="0">
                      <a:noAutofit/>
                    </wps:bodyPr>
                  </wps:wsp>
                </a:graphicData>
              </a:graphic>
            </wp:anchor>
          </w:drawing>
        </mc:Choice>
        <mc:Fallback>
          <w:pict>
            <v:rect id="Figura2" o:spid="_x0000_s1027" style="position:absolute;margin-left:497.85pt;margin-top:806.95pt;width:16.3pt;height:13.25pt;z-index:-50331645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" filled="f" stroked="f">
              <v:textbox inset="0,0,0,0">
                <w:txbxContent>
                  <w:p w:rsidR="002C1E2E" w:rsidRDefault="00EF7C68">
                    <w:pPr>
                      <w:pStyle w:val="Contedodoquadro"/>
                      <w:spacing w:before="10"/>
                      <w:ind w:left="60"/>
                      <w:rPr>
                        <w:color w:val="000000"/>
                      </w:rPr>
                    </w:pPr>
                    <w:r>
                      <w:rPr>
                        <w:color w:val="000000"/>
                      </w:rPr>
                      <w:fldChar w:fldCharType="begin"/>
                    </w:r>
                    <w:r>
                      <w:instrText>PAGE</w:instrText>
                    </w:r>
                    <w:r>
                      <w:fldChar w:fldCharType="separate"/>
                    </w:r>
                    <w:r>
                      <w:rPr>
                        <w:noProof/>
                      </w:rPr>
                      <w:t>11</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F7C68">
      <w:r>
        <w:separator/>
      </w:r>
    </w:p>
  </w:footnote>
  <w:footnote w:type="continuationSeparator" w:id="0">
    <w:p w:rsidR="00000000" w:rsidRDefault="00EF7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E2E" w:rsidRDefault="00EF7C68">
    <w:pPr>
      <w:pStyle w:val="Corpodetexto"/>
      <w:spacing w:line="2" w:lineRule="auto"/>
      <w:rPr>
        <w:sz w:val="20"/>
      </w:rPr>
    </w:pPr>
    <w:r>
      <w:rPr>
        <w:noProof/>
        <w:sz w:val="20"/>
        <w:lang w:val="pt-BR" w:eastAsia="pt-BR"/>
      </w:rPr>
      <mc:AlternateContent>
        <mc:Choice Requires="wps">
          <w:drawing>
            <wp:anchor distT="0" distB="0" distL="114300" distR="114300" simplePos="0" relativeHeight="12" behindDoc="1" locked="0" layoutInCell="1" allowOverlap="1">
              <wp:simplePos x="0" y="0"/>
              <wp:positionH relativeFrom="page">
                <wp:posOffset>2801620</wp:posOffset>
              </wp:positionH>
              <wp:positionV relativeFrom="page">
                <wp:posOffset>694690</wp:posOffset>
              </wp:positionV>
              <wp:extent cx="2624455" cy="348615"/>
              <wp:effectExtent l="0" t="0" r="0" b="0"/>
              <wp:wrapNone/>
              <wp:docPr id="1" name="Figura1"/>
              <wp:cNvGraphicFramePr/>
              <a:graphic xmlns:a="http://schemas.openxmlformats.org/drawingml/2006/main">
                <a:graphicData uri="http://schemas.microsoft.com/office/word/2010/wordprocessingShape">
                  <wps:wsp>
                    <wps:cNvSpPr/>
                    <wps:spPr>
                      <a:xfrm>
                        <a:off x="0" y="0"/>
                        <a:ext cx="2623680" cy="348120"/>
                      </a:xfrm>
                      <a:prstGeom prst="rect">
                        <a:avLst/>
                      </a:prstGeom>
                      <a:noFill/>
                      <a:ln>
                        <a:noFill/>
                      </a:ln>
                    </wps:spPr>
                    <wps:style>
                      <a:lnRef idx="0">
                        <a:scrgbClr r="0" g="0" b="0"/>
                      </a:lnRef>
                      <a:fillRef idx="0">
                        <a:scrgbClr r="0" g="0" b="0"/>
                      </a:fillRef>
                      <a:effectRef idx="0">
                        <a:scrgbClr r="0" g="0" b="0"/>
                      </a:effectRef>
                      <a:fontRef idx="minor"/>
                    </wps:style>
                    <wps:txbx>
                      <w:txbxContent>
                        <w:p w:rsidR="002C1E2E" w:rsidRDefault="00EF7C68">
                          <w:pPr>
                            <w:pStyle w:val="Contedodoquadro"/>
                            <w:spacing w:before="11" w:line="247" w:lineRule="auto"/>
                            <w:ind w:right="6"/>
                            <w:rPr>
                              <w:rFonts w:ascii="Times New Roman" w:hAnsi="Times New Roman"/>
                              <w:b/>
                              <w:color w:val="808080"/>
                              <w:lang w:val="pt-BR"/>
                            </w:rPr>
                          </w:pPr>
                          <w:r>
                            <w:rPr>
                              <w:rFonts w:ascii="Times New Roman" w:hAnsi="Times New Roman"/>
                              <w:b/>
                              <w:color w:val="808080"/>
                              <w:lang w:val="pt-BR"/>
                            </w:rPr>
                            <w:t xml:space="preserve">Promotoria de Justiça </w:t>
                          </w:r>
                          <w:proofErr w:type="spellStart"/>
                          <w:r>
                            <w:rPr>
                              <w:rFonts w:ascii="Times New Roman" w:hAnsi="Times New Roman"/>
                              <w:b/>
                              <w:color w:val="808080"/>
                              <w:lang w:val="pt-BR"/>
                            </w:rPr>
                            <w:t>xxxx</w:t>
                          </w:r>
                          <w:proofErr w:type="spellEnd"/>
                        </w:p>
                      </w:txbxContent>
                    </wps:txbx>
                    <wps:bodyPr lIns="0" tIns="0" rIns="0" bIns="0">
                      <a:noAutofit/>
                    </wps:bodyPr>
                  </wps:wsp>
                </a:graphicData>
              </a:graphic>
            </wp:anchor>
          </w:drawing>
        </mc:Choice>
        <mc:Fallback>
          <w:pict>
            <v:rect id="Figura1" o:spid="_x0000_s1026" style="position:absolute;margin-left:220.6pt;margin-top:54.7pt;width:206.65pt;height:27.45pt;z-index:-5033164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" filled="f" stroked="f">
              <v:textbox inset="0,0,0,0">
                <w:txbxContent>
                  <w:p w:rsidR="002C1E2E" w:rsidRDefault="00EF7C68">
                    <w:pPr>
                      <w:pStyle w:val="Contedodoquadro"/>
                      <w:spacing w:before="11" w:line="247" w:lineRule="auto"/>
                      <w:ind w:right="6"/>
                      <w:rPr>
                        <w:rFonts w:ascii="Times New Roman" w:hAnsi="Times New Roman"/>
                        <w:b/>
                        <w:color w:val="808080"/>
                        <w:lang w:val="pt-BR"/>
                      </w:rPr>
                    </w:pPr>
                    <w:r>
                      <w:rPr>
                        <w:rFonts w:ascii="Times New Roman" w:hAnsi="Times New Roman"/>
                        <w:b/>
                        <w:color w:val="808080"/>
                        <w:lang w:val="pt-BR"/>
                      </w:rPr>
                      <w:t xml:space="preserve">Promotoria de Justiça </w:t>
                    </w:r>
                    <w:proofErr w:type="spellStart"/>
                    <w:r>
                      <w:rPr>
                        <w:rFonts w:ascii="Times New Roman" w:hAnsi="Times New Roman"/>
                        <w:b/>
                        <w:color w:val="808080"/>
                        <w:lang w:val="pt-BR"/>
                      </w:rPr>
                      <w:t>xxxx</w:t>
                    </w:r>
                    <w:proofErr w:type="spellEnd"/>
                  </w:p>
                </w:txbxContent>
              </v:textbox>
              <w10:wrap anchorx="page" anchory="page"/>
            </v:rect>
          </w:pict>
        </mc:Fallback>
      </mc:AlternateContent>
    </w:r>
    <w:r>
      <w:rPr>
        <w:noProof/>
        <w:sz w:val="20"/>
        <w:lang w:val="pt-BR" w:eastAsia="pt-BR"/>
      </w:rPr>
      <w:drawing>
        <wp:anchor distT="0" distB="0" distL="0" distR="0" simplePos="0" relativeHeight="24" behindDoc="1" locked="0" layoutInCell="1" allowOverlap="1">
          <wp:simplePos x="0" y="0"/>
          <wp:positionH relativeFrom="page">
            <wp:posOffset>1080770</wp:posOffset>
          </wp:positionH>
          <wp:positionV relativeFrom="page">
            <wp:posOffset>472440</wp:posOffset>
          </wp:positionV>
          <wp:extent cx="1331595" cy="69786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noChangeArrowheads="1"/>
                  </pic:cNvPicPr>
                </pic:nvPicPr>
                <pic:blipFill>
                  <a:blip r:embed="rId1"/>
                  <a:stretch>
                    <a:fillRect/>
                  </a:stretch>
                </pic:blipFill>
                <pic:spPr bwMode="auto">
                  <a:xfrm>
                    <a:off x="0" y="0"/>
                    <a:ext cx="1331595" cy="69786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C1E2E"/>
    <w:rsid w:val="002C1E2E"/>
    <w:rsid w:val="00EF7C6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57D7A8-BC07-424E-A7F0-9408FB01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sz w:val="22"/>
      <w:lang w:val="pt-PT"/>
    </w:rPr>
  </w:style>
  <w:style w:type="paragraph" w:styleId="Ttulo1">
    <w:name w:val="heading 1"/>
    <w:basedOn w:val="Normal"/>
    <w:uiPriority w:val="1"/>
    <w:qFormat/>
    <w:pPr>
      <w:ind w:left="102"/>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stLabel1">
    <w:name w:val="ListLabel 1"/>
    <w:qFormat/>
    <w:rPr>
      <w:rFonts w:eastAsia="Arial MT" w:cs="Arial MT"/>
      <w:spacing w:val="-1"/>
      <w:w w:val="99"/>
      <w:sz w:val="20"/>
      <w:szCs w:val="20"/>
      <w:lang w:val="pt-PT" w:eastAsia="en-US" w:bidi="ar-SA"/>
    </w:rPr>
  </w:style>
  <w:style w:type="character" w:customStyle="1" w:styleId="ListLabel2">
    <w:name w:val="ListLabel 2"/>
    <w:qFormat/>
    <w:rPr>
      <w:lang w:val="pt-PT" w:eastAsia="en-US" w:bidi="ar-SA"/>
    </w:rPr>
  </w:style>
  <w:style w:type="character" w:customStyle="1" w:styleId="ListLabel3">
    <w:name w:val="ListLabel 3"/>
    <w:qFormat/>
    <w:rPr>
      <w:lang w:val="pt-PT" w:eastAsia="en-US" w:bidi="ar-SA"/>
    </w:rPr>
  </w:style>
  <w:style w:type="character" w:customStyle="1" w:styleId="ListLabel4">
    <w:name w:val="ListLabel 4"/>
    <w:qFormat/>
    <w:rPr>
      <w:lang w:val="pt-PT" w:eastAsia="en-US" w:bidi="ar-SA"/>
    </w:rPr>
  </w:style>
  <w:style w:type="character" w:customStyle="1" w:styleId="ListLabel5">
    <w:name w:val="ListLabel 5"/>
    <w:qFormat/>
    <w:rPr>
      <w:lang w:val="pt-PT" w:eastAsia="en-US" w:bidi="ar-SA"/>
    </w:rPr>
  </w:style>
  <w:style w:type="character" w:customStyle="1" w:styleId="ListLabel6">
    <w:name w:val="ListLabel 6"/>
    <w:qFormat/>
    <w:rPr>
      <w:lang w:val="pt-PT" w:eastAsia="en-US" w:bidi="ar-SA"/>
    </w:rPr>
  </w:style>
  <w:style w:type="character" w:customStyle="1" w:styleId="ListLabel7">
    <w:name w:val="ListLabel 7"/>
    <w:qFormat/>
    <w:rPr>
      <w:lang w:val="pt-PT" w:eastAsia="en-US" w:bidi="ar-SA"/>
    </w:rPr>
  </w:style>
  <w:style w:type="character" w:customStyle="1" w:styleId="ListLabel8">
    <w:name w:val="ListLabel 8"/>
    <w:qFormat/>
    <w:rPr>
      <w:lang w:val="pt-PT" w:eastAsia="en-US" w:bidi="ar-SA"/>
    </w:rPr>
  </w:style>
  <w:style w:type="character" w:customStyle="1" w:styleId="ListLabel9">
    <w:name w:val="ListLabel 9"/>
    <w:qFormat/>
    <w:rPr>
      <w:lang w:val="pt-PT" w:eastAsia="en-US" w:bidi="ar-SA"/>
    </w:rPr>
  </w:style>
  <w:style w:type="character" w:customStyle="1" w:styleId="ListLabel10">
    <w:name w:val="ListLabel 10"/>
    <w:qFormat/>
    <w:rPr>
      <w:rFonts w:eastAsia="Arial MT" w:cs="Arial MT"/>
      <w:w w:val="99"/>
      <w:sz w:val="20"/>
      <w:szCs w:val="20"/>
      <w:lang w:val="pt-PT" w:eastAsia="en-US" w:bidi="ar-SA"/>
    </w:rPr>
  </w:style>
  <w:style w:type="character" w:customStyle="1" w:styleId="ListLabel11">
    <w:name w:val="ListLabel 11"/>
    <w:qFormat/>
    <w:rPr>
      <w:lang w:val="pt-PT" w:eastAsia="en-US" w:bidi="ar-SA"/>
    </w:rPr>
  </w:style>
  <w:style w:type="character" w:customStyle="1" w:styleId="ListLabel12">
    <w:name w:val="ListLabel 12"/>
    <w:qFormat/>
    <w:rPr>
      <w:lang w:val="pt-PT" w:eastAsia="en-US" w:bidi="ar-SA"/>
    </w:rPr>
  </w:style>
  <w:style w:type="character" w:customStyle="1" w:styleId="ListLabel13">
    <w:name w:val="ListLabel 13"/>
    <w:qFormat/>
    <w:rPr>
      <w:lang w:val="pt-PT" w:eastAsia="en-US" w:bidi="ar-SA"/>
    </w:rPr>
  </w:style>
  <w:style w:type="character" w:customStyle="1" w:styleId="ListLabel14">
    <w:name w:val="ListLabel 14"/>
    <w:qFormat/>
    <w:rPr>
      <w:lang w:val="pt-PT" w:eastAsia="en-US" w:bidi="ar-SA"/>
    </w:rPr>
  </w:style>
  <w:style w:type="character" w:customStyle="1" w:styleId="ListLabel15">
    <w:name w:val="ListLabel 15"/>
    <w:qFormat/>
    <w:rPr>
      <w:lang w:val="pt-PT" w:eastAsia="en-US" w:bidi="ar-SA"/>
    </w:rPr>
  </w:style>
  <w:style w:type="character" w:customStyle="1" w:styleId="ListLabel16">
    <w:name w:val="ListLabel 16"/>
    <w:qFormat/>
    <w:rPr>
      <w:lang w:val="pt-PT" w:eastAsia="en-US" w:bidi="ar-SA"/>
    </w:rPr>
  </w:style>
  <w:style w:type="character" w:customStyle="1" w:styleId="ListLabel17">
    <w:name w:val="ListLabel 17"/>
    <w:qFormat/>
    <w:rPr>
      <w:lang w:val="pt-PT" w:eastAsia="en-US" w:bidi="ar-SA"/>
    </w:rPr>
  </w:style>
  <w:style w:type="character" w:customStyle="1" w:styleId="ListLabel18">
    <w:name w:val="ListLabel 18"/>
    <w:qFormat/>
    <w:rPr>
      <w:lang w:val="pt-PT" w:eastAsia="en-US" w:bidi="ar-SA"/>
    </w:rPr>
  </w:style>
  <w:style w:type="character" w:customStyle="1" w:styleId="ListLabel19">
    <w:name w:val="ListLabel 19"/>
    <w:qFormat/>
    <w:rPr>
      <w:rFonts w:eastAsia="Arial MT" w:cs="Arial MT"/>
      <w:w w:val="99"/>
      <w:sz w:val="20"/>
      <w:szCs w:val="20"/>
      <w:lang w:val="pt-PT" w:eastAsia="en-US" w:bidi="ar-SA"/>
    </w:rPr>
  </w:style>
  <w:style w:type="character" w:customStyle="1" w:styleId="ListLabel20">
    <w:name w:val="ListLabel 20"/>
    <w:qFormat/>
    <w:rPr>
      <w:rFonts w:eastAsia="Arial" w:cs="Arial"/>
      <w:b/>
      <w:bCs/>
      <w:w w:val="99"/>
      <w:sz w:val="24"/>
      <w:szCs w:val="24"/>
      <w:lang w:val="pt-PT" w:eastAsia="en-US" w:bidi="ar-SA"/>
    </w:rPr>
  </w:style>
  <w:style w:type="character" w:customStyle="1" w:styleId="ListLabel21">
    <w:name w:val="ListLabel 21"/>
    <w:qFormat/>
    <w:rPr>
      <w:lang w:val="pt-PT" w:eastAsia="en-US" w:bidi="ar-SA"/>
    </w:rPr>
  </w:style>
  <w:style w:type="character" w:customStyle="1" w:styleId="ListLabel22">
    <w:name w:val="ListLabel 22"/>
    <w:qFormat/>
    <w:rPr>
      <w:lang w:val="pt-PT" w:eastAsia="en-US" w:bidi="ar-SA"/>
    </w:rPr>
  </w:style>
  <w:style w:type="character" w:customStyle="1" w:styleId="ListLabel23">
    <w:name w:val="ListLabel 23"/>
    <w:qFormat/>
    <w:rPr>
      <w:lang w:val="pt-PT" w:eastAsia="en-US" w:bidi="ar-SA"/>
    </w:rPr>
  </w:style>
  <w:style w:type="character" w:customStyle="1" w:styleId="ListLabel24">
    <w:name w:val="ListLabel 24"/>
    <w:qFormat/>
    <w:rPr>
      <w:lang w:val="pt-PT" w:eastAsia="en-US" w:bidi="ar-SA"/>
    </w:rPr>
  </w:style>
  <w:style w:type="character" w:customStyle="1" w:styleId="ListLabel25">
    <w:name w:val="ListLabel 25"/>
    <w:qFormat/>
    <w:rPr>
      <w:lang w:val="pt-PT" w:eastAsia="en-US" w:bidi="ar-SA"/>
    </w:rPr>
  </w:style>
  <w:style w:type="character" w:customStyle="1" w:styleId="ListLabel26">
    <w:name w:val="ListLabel 26"/>
    <w:qFormat/>
    <w:rPr>
      <w:lang w:val="pt-PT" w:eastAsia="en-US" w:bidi="ar-SA"/>
    </w:rPr>
  </w:style>
  <w:style w:type="character" w:customStyle="1" w:styleId="ListLabel27">
    <w:name w:val="ListLabel 27"/>
    <w:qFormat/>
    <w:rPr>
      <w:lang w:val="pt-PT" w:eastAsia="en-US" w:bidi="ar-SA"/>
    </w:rPr>
  </w:style>
  <w:style w:type="character" w:customStyle="1" w:styleId="ListLabel28">
    <w:name w:val="ListLabel 28"/>
    <w:qFormat/>
    <w:rPr>
      <w:rFonts w:eastAsia="Arial MT" w:cs="Arial MT"/>
      <w:w w:val="99"/>
      <w:sz w:val="20"/>
      <w:szCs w:val="20"/>
      <w:lang w:val="pt-PT" w:eastAsia="en-US" w:bidi="ar-SA"/>
    </w:rPr>
  </w:style>
  <w:style w:type="character" w:customStyle="1" w:styleId="ListLabel29">
    <w:name w:val="ListLabel 29"/>
    <w:qFormat/>
    <w:rPr>
      <w:lang w:val="pt-PT" w:eastAsia="en-US" w:bidi="ar-SA"/>
    </w:rPr>
  </w:style>
  <w:style w:type="character" w:customStyle="1" w:styleId="ListLabel30">
    <w:name w:val="ListLabel 30"/>
    <w:qFormat/>
    <w:rPr>
      <w:lang w:val="pt-PT" w:eastAsia="en-US" w:bidi="ar-SA"/>
    </w:rPr>
  </w:style>
  <w:style w:type="character" w:customStyle="1" w:styleId="ListLabel31">
    <w:name w:val="ListLabel 31"/>
    <w:qFormat/>
    <w:rPr>
      <w:lang w:val="pt-PT" w:eastAsia="en-US" w:bidi="ar-SA"/>
    </w:rPr>
  </w:style>
  <w:style w:type="character" w:customStyle="1" w:styleId="ListLabel32">
    <w:name w:val="ListLabel 32"/>
    <w:qFormat/>
    <w:rPr>
      <w:lang w:val="pt-PT" w:eastAsia="en-US" w:bidi="ar-SA"/>
    </w:rPr>
  </w:style>
  <w:style w:type="character" w:customStyle="1" w:styleId="ListLabel33">
    <w:name w:val="ListLabel 33"/>
    <w:qFormat/>
    <w:rPr>
      <w:lang w:val="pt-PT" w:eastAsia="en-US" w:bidi="ar-SA"/>
    </w:rPr>
  </w:style>
  <w:style w:type="character" w:customStyle="1" w:styleId="ListLabel34">
    <w:name w:val="ListLabel 34"/>
    <w:qFormat/>
    <w:rPr>
      <w:lang w:val="pt-PT" w:eastAsia="en-US" w:bidi="ar-SA"/>
    </w:rPr>
  </w:style>
  <w:style w:type="character" w:customStyle="1" w:styleId="ListLabel35">
    <w:name w:val="ListLabel 35"/>
    <w:qFormat/>
    <w:rPr>
      <w:lang w:val="pt-PT" w:eastAsia="en-US" w:bidi="ar-SA"/>
    </w:rPr>
  </w:style>
  <w:style w:type="character" w:customStyle="1" w:styleId="ListLabel36">
    <w:name w:val="ListLabel 36"/>
    <w:qFormat/>
    <w:rPr>
      <w:lang w:val="pt-PT" w:eastAsia="en-US" w:bidi="ar-SA"/>
    </w:rPr>
  </w:style>
  <w:style w:type="character" w:customStyle="1" w:styleId="ListLabel37">
    <w:name w:val="ListLabel 37"/>
    <w:qFormat/>
    <w:rPr>
      <w:rFonts w:eastAsia="Arial MT" w:cs="Arial MT"/>
      <w:w w:val="99"/>
      <w:sz w:val="20"/>
      <w:szCs w:val="20"/>
      <w:lang w:val="pt-PT" w:eastAsia="en-US" w:bidi="ar-SA"/>
    </w:rPr>
  </w:style>
  <w:style w:type="character" w:customStyle="1" w:styleId="ListLabel38">
    <w:name w:val="ListLabel 38"/>
    <w:qFormat/>
    <w:rPr>
      <w:lang w:val="pt-PT" w:eastAsia="en-US" w:bidi="ar-SA"/>
    </w:rPr>
  </w:style>
  <w:style w:type="character" w:customStyle="1" w:styleId="ListLabel39">
    <w:name w:val="ListLabel 39"/>
    <w:qFormat/>
    <w:rPr>
      <w:lang w:val="pt-PT" w:eastAsia="en-US" w:bidi="ar-SA"/>
    </w:rPr>
  </w:style>
  <w:style w:type="character" w:customStyle="1" w:styleId="ListLabel40">
    <w:name w:val="ListLabel 40"/>
    <w:qFormat/>
    <w:rPr>
      <w:lang w:val="pt-PT" w:eastAsia="en-US" w:bidi="ar-SA"/>
    </w:rPr>
  </w:style>
  <w:style w:type="character" w:customStyle="1" w:styleId="ListLabel41">
    <w:name w:val="ListLabel 41"/>
    <w:qFormat/>
    <w:rPr>
      <w:lang w:val="pt-PT" w:eastAsia="en-US" w:bidi="ar-SA"/>
    </w:rPr>
  </w:style>
  <w:style w:type="character" w:customStyle="1" w:styleId="ListLabel42">
    <w:name w:val="ListLabel 42"/>
    <w:qFormat/>
    <w:rPr>
      <w:lang w:val="pt-PT" w:eastAsia="en-US" w:bidi="ar-SA"/>
    </w:rPr>
  </w:style>
  <w:style w:type="character" w:customStyle="1" w:styleId="ListLabel43">
    <w:name w:val="ListLabel 43"/>
    <w:qFormat/>
    <w:rPr>
      <w:lang w:val="pt-PT" w:eastAsia="en-US" w:bidi="ar-SA"/>
    </w:rPr>
  </w:style>
  <w:style w:type="character" w:customStyle="1" w:styleId="ListLabel44">
    <w:name w:val="ListLabel 44"/>
    <w:qFormat/>
    <w:rPr>
      <w:lang w:val="pt-PT" w:eastAsia="en-US" w:bidi="ar-SA"/>
    </w:rPr>
  </w:style>
  <w:style w:type="character" w:customStyle="1" w:styleId="ListLabel45">
    <w:name w:val="ListLabel 45"/>
    <w:qFormat/>
    <w:rPr>
      <w:lang w:val="pt-PT" w:eastAsia="en-US" w:bidi="ar-SA"/>
    </w:rPr>
  </w:style>
  <w:style w:type="character" w:customStyle="1" w:styleId="ListLabel46">
    <w:name w:val="ListLabel 46"/>
    <w:qFormat/>
    <w:rPr>
      <w:rFonts w:eastAsia="Arial MT" w:cs="Arial MT"/>
      <w:w w:val="99"/>
      <w:sz w:val="20"/>
      <w:szCs w:val="20"/>
      <w:lang w:val="pt-PT" w:eastAsia="en-US" w:bidi="ar-SA"/>
    </w:rPr>
  </w:style>
  <w:style w:type="character" w:customStyle="1" w:styleId="ListLabel47">
    <w:name w:val="ListLabel 47"/>
    <w:qFormat/>
    <w:rPr>
      <w:rFonts w:eastAsia="Arial MT" w:cs="Arial MT"/>
      <w:spacing w:val="-1"/>
      <w:w w:val="99"/>
      <w:sz w:val="20"/>
      <w:szCs w:val="20"/>
      <w:lang w:val="pt-PT" w:eastAsia="en-US" w:bidi="ar-SA"/>
    </w:rPr>
  </w:style>
  <w:style w:type="character" w:customStyle="1" w:styleId="ListLabel48">
    <w:name w:val="ListLabel 48"/>
    <w:qFormat/>
    <w:rPr>
      <w:lang w:val="pt-PT" w:eastAsia="en-US" w:bidi="ar-SA"/>
    </w:rPr>
  </w:style>
  <w:style w:type="character" w:customStyle="1" w:styleId="ListLabel49">
    <w:name w:val="ListLabel 49"/>
    <w:qFormat/>
    <w:rPr>
      <w:lang w:val="pt-PT" w:eastAsia="en-US" w:bidi="ar-SA"/>
    </w:rPr>
  </w:style>
  <w:style w:type="character" w:customStyle="1" w:styleId="ListLabel50">
    <w:name w:val="ListLabel 50"/>
    <w:qFormat/>
    <w:rPr>
      <w:lang w:val="pt-PT" w:eastAsia="en-US" w:bidi="ar-SA"/>
    </w:rPr>
  </w:style>
  <w:style w:type="character" w:customStyle="1" w:styleId="ListLabel51">
    <w:name w:val="ListLabel 51"/>
    <w:qFormat/>
    <w:rPr>
      <w:lang w:val="pt-PT" w:eastAsia="en-US" w:bidi="ar-SA"/>
    </w:rPr>
  </w:style>
  <w:style w:type="character" w:customStyle="1" w:styleId="ListLabel52">
    <w:name w:val="ListLabel 52"/>
    <w:qFormat/>
    <w:rPr>
      <w:lang w:val="pt-PT" w:eastAsia="en-US" w:bidi="ar-SA"/>
    </w:rPr>
  </w:style>
  <w:style w:type="character" w:customStyle="1" w:styleId="ListLabel53">
    <w:name w:val="ListLabel 53"/>
    <w:qFormat/>
    <w:rPr>
      <w:lang w:val="pt-PT" w:eastAsia="en-US" w:bidi="ar-SA"/>
    </w:rPr>
  </w:style>
  <w:style w:type="character" w:customStyle="1" w:styleId="ListLabel54">
    <w:name w:val="ListLabel 54"/>
    <w:qFormat/>
    <w:rPr>
      <w:lang w:val="pt-PT" w:eastAsia="en-US" w:bidi="ar-SA"/>
    </w:rPr>
  </w:style>
  <w:style w:type="character" w:customStyle="1" w:styleId="ListLabel55">
    <w:name w:val="ListLabel 55"/>
    <w:qFormat/>
    <w:rPr>
      <w:rFonts w:eastAsia="Arial MT" w:cs="Arial MT"/>
      <w:spacing w:val="-1"/>
      <w:w w:val="99"/>
      <w:sz w:val="20"/>
      <w:szCs w:val="20"/>
      <w:lang w:val="pt-PT" w:eastAsia="en-US" w:bidi="ar-SA"/>
    </w:rPr>
  </w:style>
  <w:style w:type="character" w:customStyle="1" w:styleId="ListLabel56">
    <w:name w:val="ListLabel 56"/>
    <w:qFormat/>
    <w:rPr>
      <w:rFonts w:cs="Symbol"/>
      <w:lang w:val="pt-PT" w:eastAsia="en-US" w:bidi="ar-SA"/>
    </w:rPr>
  </w:style>
  <w:style w:type="character" w:customStyle="1" w:styleId="ListLabel57">
    <w:name w:val="ListLabel 57"/>
    <w:qFormat/>
    <w:rPr>
      <w:rFonts w:cs="Symbol"/>
      <w:lang w:val="pt-PT" w:eastAsia="en-US" w:bidi="ar-SA"/>
    </w:rPr>
  </w:style>
  <w:style w:type="character" w:customStyle="1" w:styleId="ListLabel58">
    <w:name w:val="ListLabel 58"/>
    <w:qFormat/>
    <w:rPr>
      <w:rFonts w:cs="Symbol"/>
      <w:lang w:val="pt-PT" w:eastAsia="en-US" w:bidi="ar-SA"/>
    </w:rPr>
  </w:style>
  <w:style w:type="character" w:customStyle="1" w:styleId="ListLabel59">
    <w:name w:val="ListLabel 59"/>
    <w:qFormat/>
    <w:rPr>
      <w:rFonts w:cs="Symbol"/>
      <w:lang w:val="pt-PT" w:eastAsia="en-US" w:bidi="ar-SA"/>
    </w:rPr>
  </w:style>
  <w:style w:type="character" w:customStyle="1" w:styleId="ListLabel60">
    <w:name w:val="ListLabel 60"/>
    <w:qFormat/>
    <w:rPr>
      <w:rFonts w:cs="Symbol"/>
      <w:lang w:val="pt-PT" w:eastAsia="en-US" w:bidi="ar-SA"/>
    </w:rPr>
  </w:style>
  <w:style w:type="character" w:customStyle="1" w:styleId="ListLabel61">
    <w:name w:val="ListLabel 61"/>
    <w:qFormat/>
    <w:rPr>
      <w:rFonts w:cs="Symbol"/>
      <w:lang w:val="pt-PT" w:eastAsia="en-US" w:bidi="ar-SA"/>
    </w:rPr>
  </w:style>
  <w:style w:type="character" w:customStyle="1" w:styleId="ListLabel62">
    <w:name w:val="ListLabel 62"/>
    <w:qFormat/>
    <w:rPr>
      <w:rFonts w:cs="Symbol"/>
      <w:lang w:val="pt-PT" w:eastAsia="en-US" w:bidi="ar-SA"/>
    </w:rPr>
  </w:style>
  <w:style w:type="character" w:customStyle="1" w:styleId="ListLabel63">
    <w:name w:val="ListLabel 63"/>
    <w:qFormat/>
    <w:rPr>
      <w:rFonts w:cs="Symbol"/>
      <w:lang w:val="pt-PT" w:eastAsia="en-US" w:bidi="ar-SA"/>
    </w:rPr>
  </w:style>
  <w:style w:type="character" w:customStyle="1" w:styleId="ListLabel64">
    <w:name w:val="ListLabel 64"/>
    <w:qFormat/>
    <w:rPr>
      <w:rFonts w:eastAsia="Arial MT" w:cs="Arial MT"/>
      <w:w w:val="99"/>
      <w:sz w:val="20"/>
      <w:szCs w:val="20"/>
      <w:lang w:val="pt-PT" w:eastAsia="en-US" w:bidi="ar-SA"/>
    </w:rPr>
  </w:style>
  <w:style w:type="character" w:customStyle="1" w:styleId="ListLabel65">
    <w:name w:val="ListLabel 65"/>
    <w:qFormat/>
    <w:rPr>
      <w:rFonts w:cs="Symbol"/>
      <w:lang w:val="pt-PT" w:eastAsia="en-US" w:bidi="ar-SA"/>
    </w:rPr>
  </w:style>
  <w:style w:type="character" w:customStyle="1" w:styleId="ListLabel66">
    <w:name w:val="ListLabel 66"/>
    <w:qFormat/>
    <w:rPr>
      <w:rFonts w:cs="Symbol"/>
      <w:lang w:val="pt-PT" w:eastAsia="en-US" w:bidi="ar-SA"/>
    </w:rPr>
  </w:style>
  <w:style w:type="character" w:customStyle="1" w:styleId="ListLabel67">
    <w:name w:val="ListLabel 67"/>
    <w:qFormat/>
    <w:rPr>
      <w:rFonts w:cs="Symbol"/>
      <w:lang w:val="pt-PT" w:eastAsia="en-US" w:bidi="ar-SA"/>
    </w:rPr>
  </w:style>
  <w:style w:type="character" w:customStyle="1" w:styleId="ListLabel68">
    <w:name w:val="ListLabel 68"/>
    <w:qFormat/>
    <w:rPr>
      <w:rFonts w:cs="Symbol"/>
      <w:lang w:val="pt-PT" w:eastAsia="en-US" w:bidi="ar-SA"/>
    </w:rPr>
  </w:style>
  <w:style w:type="character" w:customStyle="1" w:styleId="ListLabel69">
    <w:name w:val="ListLabel 69"/>
    <w:qFormat/>
    <w:rPr>
      <w:rFonts w:cs="Symbol"/>
      <w:lang w:val="pt-PT" w:eastAsia="en-US" w:bidi="ar-SA"/>
    </w:rPr>
  </w:style>
  <w:style w:type="character" w:customStyle="1" w:styleId="ListLabel70">
    <w:name w:val="ListLabel 70"/>
    <w:qFormat/>
    <w:rPr>
      <w:rFonts w:cs="Symbol"/>
      <w:lang w:val="pt-PT" w:eastAsia="en-US" w:bidi="ar-SA"/>
    </w:rPr>
  </w:style>
  <w:style w:type="character" w:customStyle="1" w:styleId="ListLabel71">
    <w:name w:val="ListLabel 71"/>
    <w:qFormat/>
    <w:rPr>
      <w:rFonts w:cs="Symbol"/>
      <w:lang w:val="pt-PT" w:eastAsia="en-US" w:bidi="ar-SA"/>
    </w:rPr>
  </w:style>
  <w:style w:type="character" w:customStyle="1" w:styleId="ListLabel72">
    <w:name w:val="ListLabel 72"/>
    <w:qFormat/>
    <w:rPr>
      <w:rFonts w:cs="Symbol"/>
      <w:lang w:val="pt-PT" w:eastAsia="en-US" w:bidi="ar-SA"/>
    </w:rPr>
  </w:style>
  <w:style w:type="character" w:customStyle="1" w:styleId="ListLabel73">
    <w:name w:val="ListLabel 73"/>
    <w:qFormat/>
    <w:rPr>
      <w:rFonts w:eastAsia="Arial MT" w:cs="Arial MT"/>
      <w:w w:val="99"/>
      <w:sz w:val="20"/>
      <w:szCs w:val="20"/>
      <w:lang w:val="pt-PT" w:eastAsia="en-US" w:bidi="ar-SA"/>
    </w:rPr>
  </w:style>
  <w:style w:type="character" w:customStyle="1" w:styleId="ListLabel74">
    <w:name w:val="ListLabel 74"/>
    <w:qFormat/>
    <w:rPr>
      <w:rFonts w:eastAsia="Arial" w:cs="Arial"/>
      <w:b/>
      <w:bCs/>
      <w:w w:val="99"/>
      <w:sz w:val="24"/>
      <w:szCs w:val="24"/>
      <w:lang w:val="pt-PT" w:eastAsia="en-US" w:bidi="ar-SA"/>
    </w:rPr>
  </w:style>
  <w:style w:type="character" w:customStyle="1" w:styleId="ListLabel75">
    <w:name w:val="ListLabel 75"/>
    <w:qFormat/>
    <w:rPr>
      <w:rFonts w:cs="Symbol"/>
      <w:lang w:val="pt-PT" w:eastAsia="en-US" w:bidi="ar-SA"/>
    </w:rPr>
  </w:style>
  <w:style w:type="character" w:customStyle="1" w:styleId="ListLabel76">
    <w:name w:val="ListLabel 76"/>
    <w:qFormat/>
    <w:rPr>
      <w:rFonts w:cs="Symbol"/>
      <w:lang w:val="pt-PT" w:eastAsia="en-US" w:bidi="ar-SA"/>
    </w:rPr>
  </w:style>
  <w:style w:type="character" w:customStyle="1" w:styleId="ListLabel77">
    <w:name w:val="ListLabel 77"/>
    <w:qFormat/>
    <w:rPr>
      <w:rFonts w:cs="Symbol"/>
      <w:lang w:val="pt-PT" w:eastAsia="en-US" w:bidi="ar-SA"/>
    </w:rPr>
  </w:style>
  <w:style w:type="character" w:customStyle="1" w:styleId="ListLabel78">
    <w:name w:val="ListLabel 78"/>
    <w:qFormat/>
    <w:rPr>
      <w:rFonts w:cs="Symbol"/>
      <w:lang w:val="pt-PT" w:eastAsia="en-US" w:bidi="ar-SA"/>
    </w:rPr>
  </w:style>
  <w:style w:type="character" w:customStyle="1" w:styleId="ListLabel79">
    <w:name w:val="ListLabel 79"/>
    <w:qFormat/>
    <w:rPr>
      <w:rFonts w:cs="Symbol"/>
      <w:lang w:val="pt-PT" w:eastAsia="en-US" w:bidi="ar-SA"/>
    </w:rPr>
  </w:style>
  <w:style w:type="character" w:customStyle="1" w:styleId="ListLabel80">
    <w:name w:val="ListLabel 80"/>
    <w:qFormat/>
    <w:rPr>
      <w:rFonts w:cs="Symbol"/>
      <w:lang w:val="pt-PT" w:eastAsia="en-US" w:bidi="ar-SA"/>
    </w:rPr>
  </w:style>
  <w:style w:type="character" w:customStyle="1" w:styleId="ListLabel81">
    <w:name w:val="ListLabel 81"/>
    <w:qFormat/>
    <w:rPr>
      <w:rFonts w:cs="Symbol"/>
      <w:lang w:val="pt-PT" w:eastAsia="en-US" w:bidi="ar-SA"/>
    </w:rPr>
  </w:style>
  <w:style w:type="character" w:customStyle="1" w:styleId="ListLabel82">
    <w:name w:val="ListLabel 82"/>
    <w:qFormat/>
    <w:rPr>
      <w:rFonts w:eastAsia="Arial MT" w:cs="Arial MT"/>
      <w:w w:val="99"/>
      <w:sz w:val="20"/>
      <w:szCs w:val="20"/>
      <w:lang w:val="pt-PT" w:eastAsia="en-US" w:bidi="ar-SA"/>
    </w:rPr>
  </w:style>
  <w:style w:type="character" w:customStyle="1" w:styleId="ListLabel83">
    <w:name w:val="ListLabel 83"/>
    <w:qFormat/>
    <w:rPr>
      <w:rFonts w:cs="Symbol"/>
      <w:lang w:val="pt-PT" w:eastAsia="en-US" w:bidi="ar-SA"/>
    </w:rPr>
  </w:style>
  <w:style w:type="character" w:customStyle="1" w:styleId="ListLabel84">
    <w:name w:val="ListLabel 84"/>
    <w:qFormat/>
    <w:rPr>
      <w:rFonts w:cs="Symbol"/>
      <w:lang w:val="pt-PT" w:eastAsia="en-US" w:bidi="ar-SA"/>
    </w:rPr>
  </w:style>
  <w:style w:type="character" w:customStyle="1" w:styleId="ListLabel85">
    <w:name w:val="ListLabel 85"/>
    <w:qFormat/>
    <w:rPr>
      <w:rFonts w:cs="Symbol"/>
      <w:lang w:val="pt-PT" w:eastAsia="en-US" w:bidi="ar-SA"/>
    </w:rPr>
  </w:style>
  <w:style w:type="character" w:customStyle="1" w:styleId="ListLabel86">
    <w:name w:val="ListLabel 86"/>
    <w:qFormat/>
    <w:rPr>
      <w:rFonts w:cs="Symbol"/>
      <w:lang w:val="pt-PT" w:eastAsia="en-US" w:bidi="ar-SA"/>
    </w:rPr>
  </w:style>
  <w:style w:type="character" w:customStyle="1" w:styleId="ListLabel87">
    <w:name w:val="ListLabel 87"/>
    <w:qFormat/>
    <w:rPr>
      <w:rFonts w:cs="Symbol"/>
      <w:lang w:val="pt-PT" w:eastAsia="en-US" w:bidi="ar-SA"/>
    </w:rPr>
  </w:style>
  <w:style w:type="character" w:customStyle="1" w:styleId="ListLabel88">
    <w:name w:val="ListLabel 88"/>
    <w:qFormat/>
    <w:rPr>
      <w:rFonts w:cs="Symbol"/>
      <w:lang w:val="pt-PT" w:eastAsia="en-US" w:bidi="ar-SA"/>
    </w:rPr>
  </w:style>
  <w:style w:type="character" w:customStyle="1" w:styleId="ListLabel89">
    <w:name w:val="ListLabel 89"/>
    <w:qFormat/>
    <w:rPr>
      <w:rFonts w:cs="Symbol"/>
      <w:lang w:val="pt-PT" w:eastAsia="en-US" w:bidi="ar-SA"/>
    </w:rPr>
  </w:style>
  <w:style w:type="character" w:customStyle="1" w:styleId="ListLabel90">
    <w:name w:val="ListLabel 90"/>
    <w:qFormat/>
    <w:rPr>
      <w:rFonts w:cs="Symbol"/>
      <w:lang w:val="pt-PT" w:eastAsia="en-US" w:bidi="ar-SA"/>
    </w:rPr>
  </w:style>
  <w:style w:type="character" w:customStyle="1" w:styleId="ListLabel91">
    <w:name w:val="ListLabel 91"/>
    <w:qFormat/>
    <w:rPr>
      <w:rFonts w:eastAsia="Arial MT" w:cs="Arial MT"/>
      <w:w w:val="99"/>
      <w:sz w:val="20"/>
      <w:szCs w:val="20"/>
      <w:lang w:val="pt-PT" w:eastAsia="en-US" w:bidi="ar-SA"/>
    </w:rPr>
  </w:style>
  <w:style w:type="character" w:customStyle="1" w:styleId="ListLabel92">
    <w:name w:val="ListLabel 92"/>
    <w:qFormat/>
    <w:rPr>
      <w:rFonts w:cs="Symbol"/>
      <w:lang w:val="pt-PT" w:eastAsia="en-US" w:bidi="ar-SA"/>
    </w:rPr>
  </w:style>
  <w:style w:type="character" w:customStyle="1" w:styleId="ListLabel93">
    <w:name w:val="ListLabel 93"/>
    <w:qFormat/>
    <w:rPr>
      <w:rFonts w:cs="Symbol"/>
      <w:lang w:val="pt-PT" w:eastAsia="en-US" w:bidi="ar-SA"/>
    </w:rPr>
  </w:style>
  <w:style w:type="character" w:customStyle="1" w:styleId="ListLabel94">
    <w:name w:val="ListLabel 94"/>
    <w:qFormat/>
    <w:rPr>
      <w:rFonts w:cs="Symbol"/>
      <w:lang w:val="pt-PT" w:eastAsia="en-US" w:bidi="ar-SA"/>
    </w:rPr>
  </w:style>
  <w:style w:type="character" w:customStyle="1" w:styleId="ListLabel95">
    <w:name w:val="ListLabel 95"/>
    <w:qFormat/>
    <w:rPr>
      <w:rFonts w:cs="Symbol"/>
      <w:lang w:val="pt-PT" w:eastAsia="en-US" w:bidi="ar-SA"/>
    </w:rPr>
  </w:style>
  <w:style w:type="character" w:customStyle="1" w:styleId="ListLabel96">
    <w:name w:val="ListLabel 96"/>
    <w:qFormat/>
    <w:rPr>
      <w:rFonts w:cs="Symbol"/>
      <w:lang w:val="pt-PT" w:eastAsia="en-US" w:bidi="ar-SA"/>
    </w:rPr>
  </w:style>
  <w:style w:type="character" w:customStyle="1" w:styleId="ListLabel97">
    <w:name w:val="ListLabel 97"/>
    <w:qFormat/>
    <w:rPr>
      <w:rFonts w:cs="Symbol"/>
      <w:lang w:val="pt-PT" w:eastAsia="en-US" w:bidi="ar-SA"/>
    </w:rPr>
  </w:style>
  <w:style w:type="character" w:customStyle="1" w:styleId="ListLabel98">
    <w:name w:val="ListLabel 98"/>
    <w:qFormat/>
    <w:rPr>
      <w:rFonts w:cs="Symbol"/>
      <w:lang w:val="pt-PT" w:eastAsia="en-US" w:bidi="ar-SA"/>
    </w:rPr>
  </w:style>
  <w:style w:type="character" w:customStyle="1" w:styleId="ListLabel99">
    <w:name w:val="ListLabel 99"/>
    <w:qFormat/>
    <w:rPr>
      <w:rFonts w:cs="Symbol"/>
      <w:lang w:val="pt-PT" w:eastAsia="en-US" w:bidi="ar-SA"/>
    </w:rPr>
  </w:style>
  <w:style w:type="character" w:customStyle="1" w:styleId="ListLabel100">
    <w:name w:val="ListLabel 100"/>
    <w:qFormat/>
    <w:rPr>
      <w:rFonts w:eastAsia="Arial MT" w:cs="Arial MT"/>
      <w:w w:val="99"/>
      <w:sz w:val="20"/>
      <w:szCs w:val="20"/>
      <w:lang w:val="pt-PT" w:eastAsia="en-US" w:bidi="ar-SA"/>
    </w:rPr>
  </w:style>
  <w:style w:type="character" w:customStyle="1" w:styleId="ListLabel101">
    <w:name w:val="ListLabel 101"/>
    <w:qFormat/>
    <w:rPr>
      <w:rFonts w:eastAsia="Arial MT" w:cs="Arial MT"/>
      <w:spacing w:val="-1"/>
      <w:w w:val="99"/>
      <w:sz w:val="20"/>
      <w:szCs w:val="20"/>
      <w:lang w:val="pt-PT" w:eastAsia="en-US" w:bidi="ar-SA"/>
    </w:rPr>
  </w:style>
  <w:style w:type="character" w:customStyle="1" w:styleId="ListLabel102">
    <w:name w:val="ListLabel 102"/>
    <w:qFormat/>
    <w:rPr>
      <w:rFonts w:cs="Symbol"/>
      <w:lang w:val="pt-PT" w:eastAsia="en-US" w:bidi="ar-SA"/>
    </w:rPr>
  </w:style>
  <w:style w:type="character" w:customStyle="1" w:styleId="ListLabel103">
    <w:name w:val="ListLabel 103"/>
    <w:qFormat/>
    <w:rPr>
      <w:rFonts w:cs="Symbol"/>
      <w:lang w:val="pt-PT" w:eastAsia="en-US" w:bidi="ar-SA"/>
    </w:rPr>
  </w:style>
  <w:style w:type="character" w:customStyle="1" w:styleId="ListLabel104">
    <w:name w:val="ListLabel 104"/>
    <w:qFormat/>
    <w:rPr>
      <w:rFonts w:cs="Symbol"/>
      <w:lang w:val="pt-PT" w:eastAsia="en-US" w:bidi="ar-SA"/>
    </w:rPr>
  </w:style>
  <w:style w:type="character" w:customStyle="1" w:styleId="ListLabel105">
    <w:name w:val="ListLabel 105"/>
    <w:qFormat/>
    <w:rPr>
      <w:rFonts w:cs="Symbol"/>
      <w:lang w:val="pt-PT" w:eastAsia="en-US" w:bidi="ar-SA"/>
    </w:rPr>
  </w:style>
  <w:style w:type="character" w:customStyle="1" w:styleId="ListLabel106">
    <w:name w:val="ListLabel 106"/>
    <w:qFormat/>
    <w:rPr>
      <w:rFonts w:cs="Symbol"/>
      <w:lang w:val="pt-PT" w:eastAsia="en-US" w:bidi="ar-SA"/>
    </w:rPr>
  </w:style>
  <w:style w:type="character" w:customStyle="1" w:styleId="ListLabel107">
    <w:name w:val="ListLabel 107"/>
    <w:qFormat/>
    <w:rPr>
      <w:rFonts w:cs="Symbol"/>
      <w:lang w:val="pt-PT" w:eastAsia="en-US" w:bidi="ar-SA"/>
    </w:rPr>
  </w:style>
  <w:style w:type="character" w:customStyle="1" w:styleId="ListLabel108">
    <w:name w:val="ListLabel 108"/>
    <w:qFormat/>
    <w:rPr>
      <w:rFonts w:cs="Symbol"/>
      <w:lang w:val="pt-PT" w:eastAsia="en-US" w:bidi="ar-SA"/>
    </w:rPr>
  </w:style>
  <w:style w:type="character" w:customStyle="1" w:styleId="ListLabel109">
    <w:name w:val="ListLabel 109"/>
    <w:qFormat/>
    <w:rPr>
      <w:rFonts w:ascii="Arial" w:eastAsia="Arial MT" w:hAnsi="Arial" w:cs="Arial MT"/>
      <w:spacing w:val="-1"/>
      <w:w w:val="99"/>
      <w:sz w:val="22"/>
      <w:szCs w:val="20"/>
      <w:lang w:val="pt-PT" w:eastAsia="en-US" w:bidi="ar-SA"/>
    </w:rPr>
  </w:style>
  <w:style w:type="character" w:customStyle="1" w:styleId="ListLabel110">
    <w:name w:val="ListLabel 110"/>
    <w:qFormat/>
    <w:rPr>
      <w:rFonts w:cs="Symbol"/>
      <w:lang w:val="pt-PT" w:eastAsia="en-US" w:bidi="ar-SA"/>
    </w:rPr>
  </w:style>
  <w:style w:type="character" w:customStyle="1" w:styleId="ListLabel111">
    <w:name w:val="ListLabel 111"/>
    <w:qFormat/>
    <w:rPr>
      <w:rFonts w:cs="Symbol"/>
      <w:lang w:val="pt-PT" w:eastAsia="en-US" w:bidi="ar-SA"/>
    </w:rPr>
  </w:style>
  <w:style w:type="character" w:customStyle="1" w:styleId="ListLabel112">
    <w:name w:val="ListLabel 112"/>
    <w:qFormat/>
    <w:rPr>
      <w:rFonts w:cs="Symbol"/>
      <w:lang w:val="pt-PT" w:eastAsia="en-US" w:bidi="ar-SA"/>
    </w:rPr>
  </w:style>
  <w:style w:type="character" w:customStyle="1" w:styleId="ListLabel113">
    <w:name w:val="ListLabel 113"/>
    <w:qFormat/>
    <w:rPr>
      <w:rFonts w:cs="Symbol"/>
      <w:lang w:val="pt-PT" w:eastAsia="en-US" w:bidi="ar-SA"/>
    </w:rPr>
  </w:style>
  <w:style w:type="character" w:customStyle="1" w:styleId="ListLabel114">
    <w:name w:val="ListLabel 114"/>
    <w:qFormat/>
    <w:rPr>
      <w:rFonts w:cs="Symbol"/>
      <w:lang w:val="pt-PT" w:eastAsia="en-US" w:bidi="ar-SA"/>
    </w:rPr>
  </w:style>
  <w:style w:type="character" w:customStyle="1" w:styleId="ListLabel115">
    <w:name w:val="ListLabel 115"/>
    <w:qFormat/>
    <w:rPr>
      <w:rFonts w:cs="Symbol"/>
      <w:lang w:val="pt-PT" w:eastAsia="en-US" w:bidi="ar-SA"/>
    </w:rPr>
  </w:style>
  <w:style w:type="character" w:customStyle="1" w:styleId="ListLabel116">
    <w:name w:val="ListLabel 116"/>
    <w:qFormat/>
    <w:rPr>
      <w:rFonts w:cs="Symbol"/>
      <w:lang w:val="pt-PT" w:eastAsia="en-US" w:bidi="ar-SA"/>
    </w:rPr>
  </w:style>
  <w:style w:type="character" w:customStyle="1" w:styleId="ListLabel117">
    <w:name w:val="ListLabel 117"/>
    <w:qFormat/>
    <w:rPr>
      <w:rFonts w:cs="Symbol"/>
      <w:lang w:val="pt-PT" w:eastAsia="en-US" w:bidi="ar-SA"/>
    </w:rPr>
  </w:style>
  <w:style w:type="character" w:customStyle="1" w:styleId="ListLabel118">
    <w:name w:val="ListLabel 118"/>
    <w:qFormat/>
    <w:rPr>
      <w:rFonts w:ascii="Arial" w:eastAsia="Arial MT" w:hAnsi="Arial" w:cs="Arial MT"/>
      <w:spacing w:val="-1"/>
      <w:w w:val="99"/>
      <w:sz w:val="22"/>
      <w:szCs w:val="20"/>
      <w:lang w:val="pt-PT" w:eastAsia="en-US" w:bidi="ar-SA"/>
    </w:rPr>
  </w:style>
  <w:style w:type="character" w:customStyle="1" w:styleId="ListLabel119">
    <w:name w:val="ListLabel 119"/>
    <w:qFormat/>
    <w:rPr>
      <w:rFonts w:cs="Symbol"/>
      <w:lang w:val="pt-PT" w:eastAsia="en-US" w:bidi="ar-SA"/>
    </w:rPr>
  </w:style>
  <w:style w:type="character" w:customStyle="1" w:styleId="ListLabel120">
    <w:name w:val="ListLabel 120"/>
    <w:qFormat/>
    <w:rPr>
      <w:rFonts w:cs="Symbol"/>
      <w:lang w:val="pt-PT" w:eastAsia="en-US" w:bidi="ar-SA"/>
    </w:rPr>
  </w:style>
  <w:style w:type="character" w:customStyle="1" w:styleId="ListLabel121">
    <w:name w:val="ListLabel 121"/>
    <w:qFormat/>
    <w:rPr>
      <w:rFonts w:cs="Symbol"/>
      <w:lang w:val="pt-PT" w:eastAsia="en-US" w:bidi="ar-SA"/>
    </w:rPr>
  </w:style>
  <w:style w:type="character" w:customStyle="1" w:styleId="ListLabel122">
    <w:name w:val="ListLabel 122"/>
    <w:qFormat/>
    <w:rPr>
      <w:rFonts w:cs="Symbol"/>
      <w:lang w:val="pt-PT" w:eastAsia="en-US" w:bidi="ar-SA"/>
    </w:rPr>
  </w:style>
  <w:style w:type="character" w:customStyle="1" w:styleId="ListLabel123">
    <w:name w:val="ListLabel 123"/>
    <w:qFormat/>
    <w:rPr>
      <w:rFonts w:cs="Symbol"/>
      <w:lang w:val="pt-PT" w:eastAsia="en-US" w:bidi="ar-SA"/>
    </w:rPr>
  </w:style>
  <w:style w:type="character" w:customStyle="1" w:styleId="ListLabel124">
    <w:name w:val="ListLabel 124"/>
    <w:qFormat/>
    <w:rPr>
      <w:rFonts w:cs="Symbol"/>
      <w:lang w:val="pt-PT" w:eastAsia="en-US" w:bidi="ar-SA"/>
    </w:rPr>
  </w:style>
  <w:style w:type="character" w:customStyle="1" w:styleId="ListLabel125">
    <w:name w:val="ListLabel 125"/>
    <w:qFormat/>
    <w:rPr>
      <w:rFonts w:cs="Symbol"/>
      <w:lang w:val="pt-PT" w:eastAsia="en-US" w:bidi="ar-SA"/>
    </w:rPr>
  </w:style>
  <w:style w:type="character" w:customStyle="1" w:styleId="ListLabel126">
    <w:name w:val="ListLabel 126"/>
    <w:qFormat/>
    <w:rPr>
      <w:rFonts w:cs="Symbol"/>
      <w:lang w:val="pt-PT" w:eastAsia="en-US" w:bidi="ar-SA"/>
    </w:rPr>
  </w:style>
  <w:style w:type="character" w:customStyle="1" w:styleId="ListLabel127">
    <w:name w:val="ListLabel 127"/>
    <w:qFormat/>
    <w:rPr>
      <w:rFonts w:eastAsia="Arial MT" w:cs="Arial MT"/>
      <w:spacing w:val="-1"/>
      <w:w w:val="99"/>
      <w:sz w:val="22"/>
      <w:szCs w:val="20"/>
      <w:lang w:val="pt-PT" w:eastAsia="en-US" w:bidi="ar-SA"/>
    </w:rPr>
  </w:style>
  <w:style w:type="character" w:customStyle="1" w:styleId="ListLabel128">
    <w:name w:val="ListLabel 128"/>
    <w:qFormat/>
    <w:rPr>
      <w:rFonts w:cs="Symbol"/>
      <w:lang w:val="pt-PT" w:eastAsia="en-US" w:bidi="ar-SA"/>
    </w:rPr>
  </w:style>
  <w:style w:type="character" w:customStyle="1" w:styleId="ListLabel129">
    <w:name w:val="ListLabel 129"/>
    <w:qFormat/>
    <w:rPr>
      <w:rFonts w:cs="Symbol"/>
      <w:lang w:val="pt-PT" w:eastAsia="en-US" w:bidi="ar-SA"/>
    </w:rPr>
  </w:style>
  <w:style w:type="character" w:customStyle="1" w:styleId="ListLabel130">
    <w:name w:val="ListLabel 130"/>
    <w:qFormat/>
    <w:rPr>
      <w:rFonts w:cs="Symbol"/>
      <w:lang w:val="pt-PT" w:eastAsia="en-US" w:bidi="ar-SA"/>
    </w:rPr>
  </w:style>
  <w:style w:type="character" w:customStyle="1" w:styleId="ListLabel131">
    <w:name w:val="ListLabel 131"/>
    <w:qFormat/>
    <w:rPr>
      <w:rFonts w:cs="Symbol"/>
      <w:lang w:val="pt-PT" w:eastAsia="en-US" w:bidi="ar-SA"/>
    </w:rPr>
  </w:style>
  <w:style w:type="character" w:customStyle="1" w:styleId="ListLabel132">
    <w:name w:val="ListLabel 132"/>
    <w:qFormat/>
    <w:rPr>
      <w:rFonts w:cs="Symbol"/>
      <w:lang w:val="pt-PT" w:eastAsia="en-US" w:bidi="ar-SA"/>
    </w:rPr>
  </w:style>
  <w:style w:type="character" w:customStyle="1" w:styleId="ListLabel133">
    <w:name w:val="ListLabel 133"/>
    <w:qFormat/>
    <w:rPr>
      <w:rFonts w:cs="Symbol"/>
      <w:lang w:val="pt-PT" w:eastAsia="en-US" w:bidi="ar-SA"/>
    </w:rPr>
  </w:style>
  <w:style w:type="character" w:customStyle="1" w:styleId="ListLabel134">
    <w:name w:val="ListLabel 134"/>
    <w:qFormat/>
    <w:rPr>
      <w:rFonts w:cs="Symbol"/>
      <w:lang w:val="pt-PT" w:eastAsia="en-US" w:bidi="ar-SA"/>
    </w:rPr>
  </w:style>
  <w:style w:type="character" w:customStyle="1" w:styleId="ListLabel135">
    <w:name w:val="ListLabel 135"/>
    <w:qFormat/>
    <w:rPr>
      <w:rFonts w:cs="Symbol"/>
      <w:lang w:val="pt-PT" w:eastAsia="en-US" w:bidi="ar-SA"/>
    </w:rPr>
  </w:style>
  <w:style w:type="paragraph" w:styleId="Ttulo">
    <w:name w:val="Title"/>
    <w:basedOn w:val="Normal"/>
    <w:next w:val="Corpodetexto"/>
    <w:uiPriority w:val="1"/>
    <w:qFormat/>
    <w:pPr>
      <w:spacing w:before="89"/>
      <w:ind w:left="1402" w:right="701"/>
      <w:jc w:val="center"/>
    </w:pPr>
    <w:rPr>
      <w:sz w:val="32"/>
      <w:szCs w:val="32"/>
    </w:rPr>
  </w:style>
  <w:style w:type="paragraph" w:styleId="Corpodetexto">
    <w:name w:val="Body Text"/>
    <w:basedOn w:val="Normal"/>
    <w:uiPriority w:val="1"/>
    <w:qFormat/>
    <w:rPr>
      <w:sz w:val="24"/>
      <w:szCs w:val="24"/>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1"/>
    <w:qFormat/>
    <w:pPr>
      <w:ind w:left="102" w:right="116"/>
      <w:jc w:val="both"/>
    </w:pPr>
  </w:style>
  <w:style w:type="paragraph" w:customStyle="1" w:styleId="TableParagraph">
    <w:name w:val="Table Paragraph"/>
    <w:basedOn w:val="Normal"/>
    <w:uiPriority w:val="1"/>
    <w:qFormat/>
  </w:style>
  <w:style w:type="paragraph" w:styleId="Cabealho">
    <w:name w:val="header"/>
    <w:basedOn w:val="Normal"/>
  </w:style>
  <w:style w:type="paragraph" w:customStyle="1" w:styleId="Contedodoquadro">
    <w:name w:val="Conteúdo do quadro"/>
    <w:basedOn w:val="Normal"/>
    <w:qFormat/>
  </w:style>
  <w:style w:type="paragraph" w:styleId="Rodap">
    <w:name w:val="footer"/>
    <w:basedOn w:val="Normal"/>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11</Pages>
  <Words>3547</Words>
  <Characters>19155</Characters>
  <Application>Microsoft Office Word</Application>
  <DocSecurity>0</DocSecurity>
  <Lines>159</Lines>
  <Paragraphs>45</Paragraphs>
  <ScaleCrop>false</ScaleCrop>
  <Company/>
  <LinksUpToDate>false</LinksUpToDate>
  <CharactersWithSpaces>22657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PROMOTORIA DE JUSTIÇA DE SALINÓPOLIS</dc:title>
  <dc:subject/>
  <dc:creator>Alexandre B.S. Couto Neto</dc:creator>
  <dc:description/>
  <cp:lastModifiedBy>MONICA REIS MOREIRA FREIRE</cp:lastModifiedBy>
  <cp:revision>17</cp:revision>
  <dcterms:created xsi:type="dcterms:W3CDTF">2021-04-12T15:30:00Z</dcterms:created>
  <dcterms:modified xsi:type="dcterms:W3CDTF">2021-05-04T18:05:00Z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reated">
    <vt:filetime>2021-03-18T00:00:00Z</vt:filetime>
  </property>
  <property fmtid="{D5CDD505-2E9C-101B-9397-08002B2CF9AE}" pid="4" name="Creator">
    <vt:lpwstr>Microsoft® Word 2013</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2021-04-12T00:00:00Z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