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pStyle w:val="Heading1"/>
        <w:ind w:left="1215" w:right="2558"/>
      </w:pPr>
      <w:r>
        <w:rPr>
          <w:color w:val="000009"/>
        </w:rPr>
        <w:t>TERMO DE COMPROMISSO DE AJUSTAMENTO DE CONDUTA</w:t>
      </w:r>
    </w:p>
    <w:p>
      <w:pPr>
        <w:pStyle w:val="BodyText"/>
        <w:spacing w:before="125"/>
        <w:ind w:left="1269" w:right="2558"/>
        <w:jc w:val="center"/>
      </w:pPr>
      <w:r>
        <w:rPr>
          <w:color w:val="000009"/>
        </w:rPr>
        <w:t>Inquérito Civil - IC n° 001/2018-MP (SIMP n°000654-710/2018) MPPA</w:t>
      </w:r>
    </w:p>
    <w:p>
      <w:pPr>
        <w:pStyle w:val="BodyText"/>
        <w:spacing w:line="357" w:lineRule="auto" w:before="127"/>
        <w:ind w:left="1270" w:right="2557"/>
        <w:jc w:val="center"/>
      </w:pPr>
      <w:r>
        <w:rPr>
          <w:color w:val="000009"/>
        </w:rPr>
        <w:t>Inquérito Civil n° 000980-040/2018 (Portaria nº 12/2018) MPPA Inquérito Civil nº 1.23.000.000498/2018-98 MPF</w:t>
      </w:r>
    </w:p>
    <w:p>
      <w:pPr>
        <w:pStyle w:val="BodyText"/>
        <w:rPr>
          <w:sz w:val="24"/>
        </w:rPr>
      </w:pPr>
    </w:p>
    <w:p>
      <w:pPr>
        <w:pStyle w:val="BodyText"/>
        <w:rPr>
          <w:sz w:val="24"/>
        </w:rPr>
      </w:pPr>
    </w:p>
    <w:p>
      <w:pPr>
        <w:pStyle w:val="BodyText"/>
        <w:spacing w:line="360" w:lineRule="auto" w:before="210"/>
        <w:ind w:left="2386" w:right="1405"/>
        <w:jc w:val="both"/>
      </w:pPr>
      <w:r>
        <w:rPr>
          <w:b/>
          <w:color w:val="000009"/>
          <w:spacing w:val="-4"/>
        </w:rPr>
        <w:t>EMENTA: </w:t>
      </w:r>
      <w:r>
        <w:rPr>
          <w:color w:val="000009"/>
          <w:spacing w:val="-5"/>
        </w:rPr>
        <w:t>Tomada </w:t>
      </w:r>
      <w:r>
        <w:rPr>
          <w:color w:val="000009"/>
        </w:rPr>
        <w:t>de compromissos visando à adoção de medidas emergenciais para precaução, prevenção e cessação de danos ambientais e humanitários decorrentes dos impactos ambientais e sociais vinculados à atividade industrial da Empresa Hydro/Alunorte em Barcarena- </w:t>
      </w:r>
      <w:r>
        <w:rPr>
          <w:color w:val="000009"/>
          <w:spacing w:val="-6"/>
        </w:rPr>
        <w:t>PA, </w:t>
      </w:r>
      <w:r>
        <w:rPr>
          <w:color w:val="000009"/>
        </w:rPr>
        <w:t>especialmente nas bacias hidrográficas dos rios Pará, Murucupi e São Francisco e suas influências de</w:t>
      </w:r>
      <w:r>
        <w:rPr>
          <w:color w:val="000009"/>
          <w:spacing w:val="-13"/>
        </w:rPr>
        <w:t> </w:t>
      </w:r>
      <w:r>
        <w:rPr>
          <w:color w:val="000009"/>
        </w:rPr>
        <w:t>marés.</w:t>
      </w:r>
    </w:p>
    <w:p>
      <w:pPr>
        <w:pStyle w:val="BodyText"/>
        <w:rPr>
          <w:sz w:val="24"/>
        </w:rPr>
      </w:pPr>
    </w:p>
    <w:p>
      <w:pPr>
        <w:pStyle w:val="BodyText"/>
        <w:rPr>
          <w:sz w:val="24"/>
        </w:rPr>
      </w:pPr>
    </w:p>
    <w:p>
      <w:pPr>
        <w:pStyle w:val="Heading1"/>
        <w:spacing w:before="203"/>
        <w:ind w:right="1439"/>
      </w:pPr>
      <w:r>
        <w:rPr>
          <w:b w:val="0"/>
          <w:color w:val="000009"/>
        </w:rPr>
        <w:t>O </w:t>
      </w:r>
      <w:r>
        <w:rPr>
          <w:color w:val="000009"/>
        </w:rPr>
        <w:t>MINISTÉRIO PÚBLICO DO </w:t>
      </w:r>
      <w:r>
        <w:rPr>
          <w:color w:val="000009"/>
          <w:spacing w:val="-4"/>
        </w:rPr>
        <w:t>ESTADO</w:t>
      </w:r>
      <w:r>
        <w:rPr>
          <w:color w:val="000009"/>
          <w:spacing w:val="53"/>
        </w:rPr>
        <w:t> </w:t>
      </w:r>
      <w:r>
        <w:rPr>
          <w:color w:val="000009"/>
        </w:rPr>
        <w:t>DO </w:t>
      </w:r>
      <w:r>
        <w:rPr>
          <w:color w:val="000009"/>
          <w:spacing w:val="-5"/>
        </w:rPr>
        <w:t>PARÁ </w:t>
      </w:r>
      <w:r>
        <w:rPr>
          <w:color w:val="000009"/>
        </w:rPr>
        <w:t>- </w:t>
      </w:r>
      <w:r>
        <w:rPr>
          <w:color w:val="000009"/>
          <w:spacing w:val="-4"/>
        </w:rPr>
        <w:t>MPPA </w:t>
      </w:r>
      <w:r>
        <w:rPr>
          <w:color w:val="000009"/>
        </w:rPr>
        <w:t>e MINISTÉRIO</w:t>
      </w:r>
    </w:p>
    <w:p>
      <w:pPr>
        <w:pStyle w:val="BodyText"/>
        <w:spacing w:line="360" w:lineRule="auto" w:before="125"/>
        <w:ind w:left="117" w:right="1406"/>
        <w:jc w:val="both"/>
      </w:pPr>
      <w:r>
        <w:rPr>
          <w:b/>
          <w:color w:val="000009"/>
        </w:rPr>
        <w:t>PÚBLICO FEDERAL - </w:t>
      </w:r>
      <w:r>
        <w:rPr>
          <w:b/>
          <w:color w:val="000009"/>
          <w:spacing w:val="-6"/>
        </w:rPr>
        <w:t>MPF</w:t>
      </w:r>
      <w:r>
        <w:rPr>
          <w:color w:val="000009"/>
          <w:spacing w:val="-6"/>
        </w:rPr>
        <w:t>, </w:t>
      </w:r>
      <w:r>
        <w:rPr>
          <w:color w:val="000009"/>
        </w:rPr>
        <w:t>representados pelos Promotores de Justiça e Procuradores da República no Pará, abaixo subscritos, nos autos dos Inquéritos Civis supramencionados e com fundamento na Resolução 179, de 26 de julho de 2017 do CNMP e as Empresas </w:t>
      </w:r>
      <w:r>
        <w:rPr/>
        <w:t>ALUNORTE ALUMINA DO NORTE DO BRASIL </w:t>
      </w:r>
      <w:r>
        <w:rPr>
          <w:spacing w:val="2"/>
        </w:rPr>
        <w:t>S/A, </w:t>
      </w:r>
      <w:r>
        <w:rPr/>
        <w:t>pessoa jurídica de direito privado, inscrita no CNPJ nº 05.848.387/0001-54</w:t>
      </w:r>
      <w:r>
        <w:rPr>
          <w:color w:val="000009"/>
        </w:rPr>
        <w:t>, e NORSK HYDRO ASA, pessoa jurídica de direito privado, sediada no Reino da Noruega, doravante denominados, respectivamente </w:t>
      </w:r>
      <w:r>
        <w:rPr>
          <w:b/>
          <w:color w:val="000009"/>
        </w:rPr>
        <w:t>COMPROMITENTES </w:t>
      </w:r>
      <w:r>
        <w:rPr>
          <w:color w:val="000009"/>
        </w:rPr>
        <w:t>e</w:t>
      </w:r>
      <w:r>
        <w:rPr>
          <w:color w:val="000009"/>
          <w:spacing w:val="2"/>
        </w:rPr>
        <w:t> </w:t>
      </w:r>
      <w:r>
        <w:rPr>
          <w:b/>
          <w:color w:val="000009"/>
        </w:rPr>
        <w:t>COMPROMISSÁRIAS</w:t>
      </w:r>
      <w:r>
        <w:rPr>
          <w:color w:val="000009"/>
        </w:rPr>
        <w:t>,</w:t>
      </w:r>
    </w:p>
    <w:p>
      <w:pPr>
        <w:pStyle w:val="BodyText"/>
        <w:spacing w:before="8"/>
        <w:rPr>
          <w:sz w:val="32"/>
        </w:rPr>
      </w:pPr>
    </w:p>
    <w:p>
      <w:pPr>
        <w:pStyle w:val="BodyText"/>
        <w:spacing w:line="360" w:lineRule="auto"/>
        <w:ind w:left="117" w:right="1411"/>
        <w:jc w:val="both"/>
      </w:pPr>
      <w:r>
        <w:rPr>
          <w:b/>
          <w:color w:val="000009"/>
        </w:rPr>
        <w:t>CONSIDERANDO </w:t>
      </w:r>
      <w:r>
        <w:rPr>
          <w:color w:val="000009"/>
        </w:rPr>
        <w:t>o artigo 225 da Constituição da República Federativa do Brasil, o qual preceitua que todos têm direito ao meio ambiente ecologicamente equilibrado, impondo-se ao Poder Público, à iniciativa privada e à coletividade em geral o dever de defendê-lo e preservá- lo para as presentes e futuras gerações;</w:t>
      </w:r>
    </w:p>
    <w:p>
      <w:pPr>
        <w:pStyle w:val="BodyText"/>
        <w:spacing w:before="10"/>
        <w:rPr>
          <w:sz w:val="32"/>
        </w:rPr>
      </w:pPr>
    </w:p>
    <w:p>
      <w:pPr>
        <w:pStyle w:val="BodyText"/>
        <w:spacing w:line="357" w:lineRule="auto"/>
        <w:ind w:left="117" w:right="1407"/>
        <w:jc w:val="both"/>
      </w:pPr>
      <w:r>
        <w:rPr>
          <w:b/>
          <w:color w:val="000009"/>
        </w:rPr>
        <w:t>CONSIDERANDO </w:t>
      </w:r>
      <w:r>
        <w:rPr>
          <w:color w:val="000009"/>
        </w:rPr>
        <w:t>as funções institucionais do Ministério Público, dentre as quais a obrigação de promover a proteção a proteção da saúde pública e da qualidade ambiental, como prevê o</w:t>
      </w:r>
    </w:p>
    <w:p>
      <w:pPr>
        <w:spacing w:after="0" w:line="357" w:lineRule="auto"/>
        <w:jc w:val="both"/>
        <w:sectPr>
          <w:headerReference w:type="default" r:id="rId5"/>
          <w:type w:val="continuous"/>
          <w:pgSz w:w="11900" w:h="16840"/>
          <w:pgMar w:header="1686" w:top="3100" w:bottom="280" w:left="1160" w:right="0"/>
        </w:sectPr>
      </w:pPr>
    </w:p>
    <w:p>
      <w:pPr>
        <w:pStyle w:val="BodyText"/>
        <w:rPr>
          <w:sz w:val="20"/>
        </w:rPr>
      </w:pPr>
    </w:p>
    <w:p>
      <w:pPr>
        <w:pStyle w:val="BodyText"/>
        <w:spacing w:before="11"/>
        <w:rPr>
          <w:sz w:val="17"/>
        </w:rPr>
      </w:pPr>
    </w:p>
    <w:p>
      <w:pPr>
        <w:pStyle w:val="BodyText"/>
        <w:spacing w:line="360" w:lineRule="auto" w:before="93"/>
        <w:ind w:left="117" w:right="1423"/>
        <w:jc w:val="both"/>
      </w:pPr>
      <w:r>
        <w:rPr>
          <w:color w:val="000009"/>
        </w:rPr>
        <w:t>art. 129, inciso III, da Constituição Federal, o art. 25, inciso </w:t>
      </w:r>
      <w:r>
        <w:rPr>
          <w:color w:val="000009"/>
          <w:spacing w:val="-7"/>
        </w:rPr>
        <w:t>IV, </w:t>
      </w:r>
      <w:r>
        <w:rPr>
          <w:color w:val="000009"/>
        </w:rPr>
        <w:t>alínea “a”, da Lei n.º 8.625∕93, e artigo 14, § 1º, da Lei nº. 6.938/81 (Política Nacional do Meio</w:t>
      </w:r>
      <w:r>
        <w:rPr>
          <w:color w:val="000009"/>
          <w:spacing w:val="-22"/>
        </w:rPr>
        <w:t> </w:t>
      </w:r>
      <w:r>
        <w:rPr>
          <w:color w:val="000009"/>
        </w:rPr>
        <w:t>Ambiente);</w:t>
      </w:r>
    </w:p>
    <w:p>
      <w:pPr>
        <w:pStyle w:val="BodyText"/>
        <w:spacing w:before="11"/>
        <w:rPr>
          <w:sz w:val="32"/>
        </w:rPr>
      </w:pPr>
    </w:p>
    <w:p>
      <w:pPr>
        <w:pStyle w:val="BodyText"/>
        <w:spacing w:line="360" w:lineRule="auto"/>
        <w:ind w:left="117" w:right="1408"/>
        <w:jc w:val="both"/>
      </w:pPr>
      <w:r>
        <w:rPr>
          <w:b/>
          <w:color w:val="000009"/>
        </w:rPr>
        <w:t>CONSIDERANDO </w:t>
      </w:r>
      <w:r>
        <w:rPr>
          <w:color w:val="000009"/>
        </w:rPr>
        <w:t>a Resolução nº 179, de 26 de julho de 2017, do Conselho Nacional do Ministério Público - CNMP, que regulamenta o § 6º do art. 5º da Lei nº 7.347/1985, disciplinando, no âmbito do Ministério Público, a tomada do compromisso de ajustamento de conduta;</w:t>
      </w:r>
    </w:p>
    <w:p>
      <w:pPr>
        <w:pStyle w:val="BodyText"/>
        <w:spacing w:before="8"/>
        <w:rPr>
          <w:sz w:val="32"/>
        </w:rPr>
      </w:pPr>
    </w:p>
    <w:p>
      <w:pPr>
        <w:pStyle w:val="BodyText"/>
        <w:spacing w:line="360" w:lineRule="auto"/>
        <w:ind w:left="117" w:right="1413"/>
        <w:jc w:val="both"/>
      </w:pPr>
      <w:r>
        <w:rPr>
          <w:b/>
          <w:color w:val="000009"/>
        </w:rPr>
        <w:t>CONSIDERANDO </w:t>
      </w:r>
      <w:r>
        <w:rPr>
          <w:color w:val="000009"/>
        </w:rPr>
        <w:t>o lançamento de efluentes não tratados no rio Pará, já admitidos pela empresa compromissada, em desacordo com as licenças e outorgas existentes;</w:t>
      </w:r>
    </w:p>
    <w:p>
      <w:pPr>
        <w:pStyle w:val="BodyText"/>
        <w:rPr>
          <w:sz w:val="33"/>
        </w:rPr>
      </w:pPr>
    </w:p>
    <w:p>
      <w:pPr>
        <w:pStyle w:val="BodyText"/>
        <w:spacing w:line="360" w:lineRule="auto"/>
        <w:ind w:left="117" w:right="1408"/>
        <w:jc w:val="both"/>
      </w:pPr>
      <w:r>
        <w:rPr>
          <w:b/>
          <w:color w:val="000009"/>
        </w:rPr>
        <w:t>CONSIDERANDO </w:t>
      </w:r>
      <w:r>
        <w:rPr>
          <w:color w:val="000009"/>
        </w:rPr>
        <w:t>os riscos e o potencial poluidor inerentes às atividades industriais desenvolvidas pelas </w:t>
      </w:r>
      <w:r>
        <w:rPr/>
        <w:t>COMPROMISSÁRIAS, e aplicando-se o princípio da prevenção e da precaução em relação ao meio ambiente, aqui compreendido em sua acepção socioambiental;</w:t>
      </w:r>
    </w:p>
    <w:p>
      <w:pPr>
        <w:pStyle w:val="BodyText"/>
        <w:spacing w:before="8"/>
        <w:rPr>
          <w:sz w:val="32"/>
        </w:rPr>
      </w:pPr>
    </w:p>
    <w:p>
      <w:pPr>
        <w:pStyle w:val="BodyText"/>
        <w:spacing w:line="360" w:lineRule="auto"/>
        <w:ind w:left="117" w:right="1407"/>
        <w:jc w:val="both"/>
      </w:pPr>
      <w:r>
        <w:rPr>
          <w:b/>
        </w:rPr>
        <w:t>CONSIDERANDO </w:t>
      </w:r>
      <w:r>
        <w:rPr/>
        <w:t>o quanto apurado até o momento nos autos dos procedimentos investigatórios acima referidos;</w:t>
      </w:r>
    </w:p>
    <w:p>
      <w:pPr>
        <w:pStyle w:val="BodyText"/>
        <w:spacing w:before="11"/>
        <w:rPr>
          <w:sz w:val="32"/>
        </w:rPr>
      </w:pPr>
    </w:p>
    <w:p>
      <w:pPr>
        <w:pStyle w:val="BodyText"/>
        <w:spacing w:line="360" w:lineRule="auto"/>
        <w:ind w:left="117" w:right="1404"/>
        <w:jc w:val="both"/>
      </w:pPr>
      <w:r>
        <w:rPr>
          <w:b/>
        </w:rPr>
        <w:t>CONSIDERANDO </w:t>
      </w:r>
      <w:r>
        <w:rPr/>
        <w:t>a necessidade de ajustar as ações das COMPROMISSÁRIAS a aspectos indicados como emergenciais, dentre eles o desenvolvimento sustentável nas comunidades de Barcarena, a resposta humanitária e a necessidade de atendimento </w:t>
      </w:r>
      <w:r>
        <w:rPr>
          <w:color w:val="000009"/>
        </w:rPr>
        <w:t>às comunidades afetadas, a imprescindível correção do processo produtivo, a premente necessidade de avaliar a segurança das barragens DRS 01 e DRS 02, bem como de avaliação e ajuste dos Planos de Ação Emergenciais que a empresa é obrigada a executar com</w:t>
      </w:r>
      <w:r>
        <w:rPr>
          <w:color w:val="000009"/>
          <w:spacing w:val="-29"/>
        </w:rPr>
        <w:t> </w:t>
      </w:r>
      <w:r>
        <w:rPr>
          <w:color w:val="000009"/>
        </w:rPr>
        <w:t>eficiência;</w:t>
      </w:r>
    </w:p>
    <w:p>
      <w:pPr>
        <w:pStyle w:val="BodyText"/>
        <w:spacing w:before="7"/>
        <w:rPr>
          <w:sz w:val="32"/>
        </w:rPr>
      </w:pPr>
    </w:p>
    <w:p>
      <w:pPr>
        <w:pStyle w:val="Heading1"/>
        <w:ind w:right="2553"/>
      </w:pPr>
      <w:r>
        <w:rPr>
          <w:color w:val="000009"/>
        </w:rPr>
        <w:t>RESOLVEM</w:t>
      </w:r>
    </w:p>
    <w:p>
      <w:pPr>
        <w:pStyle w:val="BodyText"/>
        <w:rPr>
          <w:b/>
          <w:sz w:val="24"/>
        </w:rPr>
      </w:pPr>
    </w:p>
    <w:p>
      <w:pPr>
        <w:pStyle w:val="BodyText"/>
        <w:spacing w:before="11"/>
        <w:rPr>
          <w:b/>
          <w:sz w:val="19"/>
        </w:rPr>
      </w:pPr>
    </w:p>
    <w:p>
      <w:pPr>
        <w:pStyle w:val="BodyText"/>
        <w:spacing w:line="360" w:lineRule="auto"/>
        <w:ind w:left="117" w:right="1409"/>
        <w:jc w:val="both"/>
      </w:pPr>
      <w:r>
        <w:rPr>
          <w:b/>
          <w:color w:val="000009"/>
        </w:rPr>
        <w:t>CELEBRAR </w:t>
      </w:r>
      <w:r>
        <w:rPr>
          <w:color w:val="000009"/>
        </w:rPr>
        <w:t>o presente </w:t>
      </w:r>
      <w:r>
        <w:rPr>
          <w:b/>
          <w:color w:val="000009"/>
        </w:rPr>
        <w:t>COMPROMISSO DE </w:t>
      </w:r>
      <w:r>
        <w:rPr>
          <w:b/>
          <w:color w:val="000009"/>
          <w:spacing w:val="-3"/>
        </w:rPr>
        <w:t>AJUSTAMENTO </w:t>
      </w:r>
      <w:r>
        <w:rPr>
          <w:b/>
          <w:color w:val="000009"/>
        </w:rPr>
        <w:t>DE CONDUTA</w:t>
      </w:r>
      <w:r>
        <w:rPr>
          <w:color w:val="000009"/>
        </w:rPr>
        <w:t>, a fim de que sejam adotadas medidas emergenciais de caráter socioambiental para dar início ao tratamento</w:t>
      </w:r>
      <w:r>
        <w:rPr>
          <w:color w:val="000009"/>
          <w:spacing w:val="18"/>
        </w:rPr>
        <w:t> </w:t>
      </w:r>
      <w:r>
        <w:rPr>
          <w:color w:val="000009"/>
        </w:rPr>
        <w:t>das</w:t>
      </w:r>
      <w:r>
        <w:rPr>
          <w:color w:val="000009"/>
          <w:spacing w:val="20"/>
        </w:rPr>
        <w:t> </w:t>
      </w:r>
      <w:r>
        <w:rPr>
          <w:color w:val="000009"/>
        </w:rPr>
        <w:t>questões</w:t>
      </w:r>
      <w:r>
        <w:rPr>
          <w:color w:val="000009"/>
          <w:spacing w:val="20"/>
        </w:rPr>
        <w:t> </w:t>
      </w:r>
      <w:r>
        <w:rPr>
          <w:color w:val="000009"/>
        </w:rPr>
        <w:t>decorrentes</w:t>
      </w:r>
      <w:r>
        <w:rPr>
          <w:color w:val="000009"/>
          <w:spacing w:val="20"/>
        </w:rPr>
        <w:t> </w:t>
      </w:r>
      <w:r>
        <w:rPr>
          <w:color w:val="000009"/>
        </w:rPr>
        <w:t>dos</w:t>
      </w:r>
      <w:r>
        <w:rPr>
          <w:color w:val="000009"/>
          <w:spacing w:val="20"/>
        </w:rPr>
        <w:t> </w:t>
      </w:r>
      <w:r>
        <w:rPr>
          <w:color w:val="000009"/>
        </w:rPr>
        <w:t>impactos</w:t>
      </w:r>
      <w:r>
        <w:rPr>
          <w:color w:val="000009"/>
          <w:spacing w:val="18"/>
        </w:rPr>
        <w:t> </w:t>
      </w:r>
      <w:r>
        <w:rPr>
          <w:color w:val="000009"/>
        </w:rPr>
        <w:t>e</w:t>
      </w:r>
      <w:r>
        <w:rPr>
          <w:color w:val="000009"/>
          <w:spacing w:val="19"/>
        </w:rPr>
        <w:t> </w:t>
      </w:r>
      <w:r>
        <w:rPr>
          <w:color w:val="000009"/>
        </w:rPr>
        <w:t>riscos</w:t>
      </w:r>
      <w:r>
        <w:rPr>
          <w:color w:val="000009"/>
          <w:spacing w:val="20"/>
        </w:rPr>
        <w:t> </w:t>
      </w:r>
      <w:r>
        <w:rPr>
          <w:color w:val="000009"/>
        </w:rPr>
        <w:t>criados</w:t>
      </w:r>
      <w:r>
        <w:rPr>
          <w:color w:val="000009"/>
          <w:spacing w:val="21"/>
        </w:rPr>
        <w:t> </w:t>
      </w:r>
      <w:r>
        <w:rPr>
          <w:color w:val="000009"/>
        </w:rPr>
        <w:t>pela</w:t>
      </w:r>
      <w:r>
        <w:rPr>
          <w:color w:val="000009"/>
          <w:spacing w:val="19"/>
        </w:rPr>
        <w:t> </w:t>
      </w:r>
      <w:r>
        <w:rPr>
          <w:color w:val="000009"/>
        </w:rPr>
        <w:t>atividade</w:t>
      </w:r>
      <w:r>
        <w:rPr>
          <w:color w:val="000009"/>
          <w:spacing w:val="19"/>
        </w:rPr>
        <w:t> </w:t>
      </w:r>
      <w:r>
        <w:rPr>
          <w:color w:val="000009"/>
        </w:rPr>
        <w:t>industrial</w:t>
      </w:r>
    </w:p>
    <w:p>
      <w:pPr>
        <w:spacing w:after="0" w:line="360" w:lineRule="auto"/>
        <w:jc w:val="both"/>
        <w:sectPr>
          <w:pgSz w:w="11900" w:h="16840"/>
          <w:pgMar w:header="1686" w:footer="0" w:top="3100" w:bottom="280" w:left="1160" w:right="0"/>
        </w:sectPr>
      </w:pPr>
    </w:p>
    <w:p>
      <w:pPr>
        <w:pStyle w:val="BodyText"/>
        <w:rPr>
          <w:sz w:val="20"/>
        </w:rPr>
      </w:pPr>
    </w:p>
    <w:p>
      <w:pPr>
        <w:pStyle w:val="BodyText"/>
        <w:spacing w:before="11"/>
        <w:rPr>
          <w:sz w:val="17"/>
        </w:rPr>
      </w:pPr>
    </w:p>
    <w:p>
      <w:pPr>
        <w:pStyle w:val="BodyText"/>
        <w:spacing w:before="93"/>
        <w:ind w:left="117"/>
      </w:pPr>
      <w:r>
        <w:rPr>
          <w:color w:val="000009"/>
        </w:rPr>
        <w:t>das COMPROMISSÁRIAS, de acordo com as cláusulas e condições seguintes:</w:t>
      </w:r>
    </w:p>
    <w:p>
      <w:pPr>
        <w:pStyle w:val="BodyText"/>
        <w:rPr>
          <w:sz w:val="24"/>
        </w:rPr>
      </w:pPr>
    </w:p>
    <w:p>
      <w:pPr>
        <w:pStyle w:val="BodyText"/>
        <w:spacing w:before="10"/>
        <w:rPr>
          <w:sz w:val="19"/>
        </w:rPr>
      </w:pPr>
    </w:p>
    <w:p>
      <w:pPr>
        <w:pStyle w:val="Heading1"/>
        <w:ind w:left="117"/>
        <w:jc w:val="left"/>
      </w:pPr>
      <w:r>
        <w:rPr>
          <w:color w:val="000009"/>
        </w:rPr>
        <w:t>CLÁUSULA PRIMEIRA </w:t>
      </w:r>
      <w:r>
        <w:rPr>
          <w:b w:val="0"/>
          <w:color w:val="000009"/>
        </w:rPr>
        <w:t>- </w:t>
      </w:r>
      <w:r>
        <w:rPr>
          <w:color w:val="000009"/>
        </w:rPr>
        <w:t>DO OBJETO</w:t>
      </w:r>
    </w:p>
    <w:p>
      <w:pPr>
        <w:pStyle w:val="ListParagraph"/>
        <w:numPr>
          <w:ilvl w:val="1"/>
          <w:numId w:val="1"/>
        </w:numPr>
        <w:tabs>
          <w:tab w:pos="548" w:val="left" w:leader="none"/>
        </w:tabs>
        <w:spacing w:line="357" w:lineRule="auto" w:before="128" w:after="0"/>
        <w:ind w:left="838" w:right="1406" w:hanging="720"/>
        <w:jc w:val="both"/>
        <w:rPr>
          <w:sz w:val="22"/>
        </w:rPr>
      </w:pPr>
      <w:r>
        <w:rPr>
          <w:color w:val="000009"/>
          <w:sz w:val="22"/>
        </w:rPr>
        <w:t>O Presente Compromisso tem por escopo implementar medidas emergenciais, com base nos princípios da precaução e prevenção, objetivando a avaliação, indicação de providências e cessação de danos socioambientais decorrentes dos impactos e riscos criados pela atividade industri</w:t>
      </w:r>
      <w:r>
        <w:rPr>
          <w:sz w:val="22"/>
        </w:rPr>
        <w:t>al das COMPROMISSÁRIAS em Barcarena - </w:t>
      </w:r>
      <w:r>
        <w:rPr>
          <w:spacing w:val="-6"/>
          <w:sz w:val="22"/>
        </w:rPr>
        <w:t>PA, </w:t>
      </w:r>
      <w:r>
        <w:rPr>
          <w:sz w:val="22"/>
        </w:rPr>
        <w:t>especialmente nas bacias hidrográficas dos rios Pará, Murucupi, São Francisco e suas influências de marés ocorridas a partir de fevereiro do presente</w:t>
      </w:r>
      <w:r>
        <w:rPr>
          <w:spacing w:val="-10"/>
          <w:sz w:val="22"/>
        </w:rPr>
        <w:t> </w:t>
      </w:r>
      <w:r>
        <w:rPr>
          <w:sz w:val="22"/>
        </w:rPr>
        <w:t>ano.</w:t>
      </w:r>
    </w:p>
    <w:p>
      <w:pPr>
        <w:pStyle w:val="BodyText"/>
        <w:rPr>
          <w:sz w:val="33"/>
        </w:rPr>
      </w:pPr>
    </w:p>
    <w:p>
      <w:pPr>
        <w:pStyle w:val="ListParagraph"/>
        <w:numPr>
          <w:ilvl w:val="1"/>
          <w:numId w:val="1"/>
        </w:numPr>
        <w:tabs>
          <w:tab w:pos="480" w:val="left" w:leader="none"/>
        </w:tabs>
        <w:spacing w:line="352" w:lineRule="auto" w:before="0" w:after="0"/>
        <w:ind w:left="838" w:right="1410" w:hanging="720"/>
        <w:jc w:val="both"/>
        <w:rPr>
          <w:sz w:val="22"/>
        </w:rPr>
      </w:pPr>
      <w:r>
        <w:rPr>
          <w:sz w:val="22"/>
        </w:rPr>
        <w:t>O presente compromisso reveste-se de caráter preliminar e emergencial, não abrangendo a integralidade da responsabilidade ambiental decorrente dos danos ocasionados e nem autoriza qualquer retomada de operação integral por parte da</w:t>
      </w:r>
      <w:r>
        <w:rPr>
          <w:spacing w:val="-12"/>
          <w:sz w:val="22"/>
        </w:rPr>
        <w:t> </w:t>
      </w:r>
      <w:r>
        <w:rPr>
          <w:color w:val="000009"/>
          <w:sz w:val="22"/>
        </w:rPr>
        <w:t>empresa.</w:t>
      </w:r>
    </w:p>
    <w:p>
      <w:pPr>
        <w:pStyle w:val="BodyText"/>
        <w:spacing w:before="9"/>
        <w:rPr>
          <w:sz w:val="33"/>
        </w:rPr>
      </w:pPr>
    </w:p>
    <w:p>
      <w:pPr>
        <w:pStyle w:val="ListParagraph"/>
        <w:numPr>
          <w:ilvl w:val="1"/>
          <w:numId w:val="1"/>
        </w:numPr>
        <w:tabs>
          <w:tab w:pos="480" w:val="left" w:leader="none"/>
        </w:tabs>
        <w:spacing w:line="357" w:lineRule="auto" w:before="0" w:after="0"/>
        <w:ind w:left="838" w:right="1406" w:hanging="720"/>
        <w:jc w:val="both"/>
        <w:rPr>
          <w:sz w:val="22"/>
        </w:rPr>
      </w:pPr>
      <w:r>
        <w:rPr>
          <w:color w:val="000009"/>
          <w:sz w:val="22"/>
        </w:rPr>
        <w:t>O presente compromisso destina-se a garantir a imediata execução de ações avaliativas e corretivas, de car</w:t>
      </w:r>
      <w:r>
        <w:rPr>
          <w:sz w:val="22"/>
        </w:rPr>
        <w:t>áter emergencial, que dizem respeito ao atendimento às comunidades atingidas, ao equilíbrio da distribuição dos ônus sociais decorrentes da falha no processo de produção e licenciamento, segurança das barragens DRS 01 e 02, melhoria e correção do processo produtivo </w:t>
      </w:r>
      <w:r>
        <w:rPr>
          <w:spacing w:val="3"/>
          <w:sz w:val="22"/>
        </w:rPr>
        <w:t>d</w:t>
      </w:r>
      <w:r>
        <w:rPr>
          <w:color w:val="000009"/>
          <w:spacing w:val="3"/>
          <w:sz w:val="22"/>
        </w:rPr>
        <w:t>a </w:t>
      </w:r>
      <w:r>
        <w:rPr>
          <w:color w:val="000009"/>
          <w:sz w:val="22"/>
        </w:rPr>
        <w:t>empresa e aprimoramento e execução efetiva do plano de ações emergenciais, independente de eventual necessidade de estabelecimento de outras medidas</w:t>
      </w:r>
      <w:r>
        <w:rPr>
          <w:color w:val="000009"/>
          <w:spacing w:val="-7"/>
          <w:sz w:val="22"/>
        </w:rPr>
        <w:t> </w:t>
      </w:r>
      <w:r>
        <w:rPr>
          <w:color w:val="000009"/>
          <w:sz w:val="22"/>
        </w:rPr>
        <w:t>emergenciais.</w:t>
      </w:r>
    </w:p>
    <w:p>
      <w:pPr>
        <w:pStyle w:val="BodyText"/>
        <w:spacing w:before="4"/>
        <w:rPr>
          <w:sz w:val="33"/>
        </w:rPr>
      </w:pPr>
    </w:p>
    <w:p>
      <w:pPr>
        <w:pStyle w:val="Heading1"/>
        <w:ind w:left="838"/>
        <w:jc w:val="left"/>
      </w:pPr>
      <w:r>
        <w:rPr>
          <w:color w:val="000009"/>
        </w:rPr>
        <w:t>CLÁUSULA SEGUNDA: DO ATENDIMENTO DAS COMUNIDADES</w:t>
      </w:r>
    </w:p>
    <w:p>
      <w:pPr>
        <w:pStyle w:val="BodyText"/>
        <w:rPr>
          <w:b/>
          <w:sz w:val="24"/>
        </w:rPr>
      </w:pPr>
    </w:p>
    <w:p>
      <w:pPr>
        <w:pStyle w:val="BodyText"/>
        <w:spacing w:before="10"/>
        <w:rPr>
          <w:b/>
          <w:sz w:val="19"/>
        </w:rPr>
      </w:pPr>
    </w:p>
    <w:p>
      <w:pPr>
        <w:spacing w:line="357" w:lineRule="auto" w:before="0"/>
        <w:ind w:left="544" w:right="1413" w:firstLine="0"/>
        <w:jc w:val="both"/>
        <w:rPr>
          <w:b/>
          <w:sz w:val="22"/>
        </w:rPr>
      </w:pPr>
      <w:r>
        <w:rPr>
          <w:b/>
          <w:color w:val="000009"/>
          <w:sz w:val="22"/>
        </w:rPr>
        <w:t>Comprometem-se as COMPROMISSÁRIAS, dentro dos prazos estabelecidos no quadro anexo, a:</w:t>
      </w:r>
    </w:p>
    <w:p>
      <w:pPr>
        <w:pStyle w:val="ListParagraph"/>
        <w:numPr>
          <w:ilvl w:val="0"/>
          <w:numId w:val="2"/>
        </w:numPr>
        <w:tabs>
          <w:tab w:pos="544" w:val="left" w:leader="none"/>
        </w:tabs>
        <w:spacing w:line="357" w:lineRule="auto" w:before="4" w:after="0"/>
        <w:ind w:left="544" w:right="1404" w:hanging="360"/>
        <w:jc w:val="both"/>
        <w:rPr>
          <w:color w:val="000009"/>
          <w:sz w:val="24"/>
        </w:rPr>
      </w:pPr>
      <w:r>
        <w:rPr>
          <w:color w:val="000009"/>
          <w:sz w:val="22"/>
        </w:rPr>
        <w:t>Custear o levantamento e cadastramento das comunidades e famílias atingidas, a ser </w:t>
      </w:r>
      <w:r>
        <w:rPr>
          <w:color w:val="000009"/>
          <w:spacing w:val="5"/>
          <w:sz w:val="22"/>
        </w:rPr>
        <w:t>re- </w:t>
      </w:r>
      <w:r>
        <w:rPr>
          <w:color w:val="000009"/>
          <w:sz w:val="22"/>
        </w:rPr>
        <w:t>alizado por auditoria independente, custeada pela emp</w:t>
      </w:r>
      <w:r>
        <w:rPr>
          <w:sz w:val="22"/>
        </w:rPr>
        <w:t>resa, cuja indicação deverá ser previamente aprovada pelos COMPROMITENTES, para q</w:t>
      </w:r>
      <w:r>
        <w:rPr>
          <w:color w:val="000009"/>
          <w:sz w:val="22"/>
        </w:rPr>
        <w:t>ue avalie, dentro dos prazos estabelecidos</w:t>
      </w:r>
      <w:r>
        <w:rPr>
          <w:color w:val="000009"/>
          <w:spacing w:val="27"/>
          <w:sz w:val="22"/>
        </w:rPr>
        <w:t> </w:t>
      </w:r>
      <w:r>
        <w:rPr>
          <w:color w:val="000009"/>
          <w:sz w:val="22"/>
        </w:rPr>
        <w:t>nos</w:t>
      </w:r>
      <w:r>
        <w:rPr>
          <w:color w:val="000009"/>
          <w:spacing w:val="29"/>
          <w:sz w:val="22"/>
        </w:rPr>
        <w:t> </w:t>
      </w:r>
      <w:r>
        <w:rPr>
          <w:color w:val="000009"/>
          <w:sz w:val="22"/>
        </w:rPr>
        <w:t>anexos,</w:t>
      </w:r>
      <w:r>
        <w:rPr>
          <w:color w:val="000009"/>
          <w:spacing w:val="28"/>
          <w:sz w:val="22"/>
        </w:rPr>
        <w:t> </w:t>
      </w:r>
      <w:r>
        <w:rPr>
          <w:color w:val="000009"/>
          <w:sz w:val="22"/>
        </w:rPr>
        <w:t>os</w:t>
      </w:r>
      <w:r>
        <w:rPr>
          <w:color w:val="000009"/>
          <w:spacing w:val="27"/>
          <w:sz w:val="22"/>
        </w:rPr>
        <w:t> </w:t>
      </w:r>
      <w:r>
        <w:rPr>
          <w:color w:val="000009"/>
          <w:sz w:val="22"/>
        </w:rPr>
        <w:t>seguintes</w:t>
      </w:r>
      <w:r>
        <w:rPr>
          <w:color w:val="000009"/>
          <w:spacing w:val="27"/>
          <w:sz w:val="22"/>
        </w:rPr>
        <w:t> </w:t>
      </w:r>
      <w:r>
        <w:rPr>
          <w:color w:val="000009"/>
          <w:sz w:val="22"/>
        </w:rPr>
        <w:t>itens,</w:t>
      </w:r>
      <w:r>
        <w:rPr>
          <w:color w:val="000009"/>
          <w:spacing w:val="28"/>
          <w:sz w:val="22"/>
        </w:rPr>
        <w:t> </w:t>
      </w:r>
      <w:r>
        <w:rPr>
          <w:color w:val="000009"/>
          <w:sz w:val="22"/>
        </w:rPr>
        <w:t>sem</w:t>
      </w:r>
      <w:r>
        <w:rPr>
          <w:color w:val="000009"/>
          <w:spacing w:val="27"/>
          <w:sz w:val="22"/>
        </w:rPr>
        <w:t> </w:t>
      </w:r>
      <w:r>
        <w:rPr>
          <w:color w:val="000009"/>
          <w:sz w:val="22"/>
        </w:rPr>
        <w:t>prejuízo</w:t>
      </w:r>
      <w:r>
        <w:rPr>
          <w:color w:val="000009"/>
          <w:spacing w:val="29"/>
          <w:sz w:val="22"/>
        </w:rPr>
        <w:t> </w:t>
      </w:r>
      <w:r>
        <w:rPr>
          <w:color w:val="000009"/>
          <w:sz w:val="22"/>
        </w:rPr>
        <w:t>de</w:t>
      </w:r>
      <w:r>
        <w:rPr>
          <w:color w:val="000009"/>
          <w:spacing w:val="27"/>
          <w:sz w:val="22"/>
        </w:rPr>
        <w:t> </w:t>
      </w:r>
      <w:r>
        <w:rPr>
          <w:color w:val="000009"/>
          <w:sz w:val="22"/>
        </w:rPr>
        <w:t>outros</w:t>
      </w:r>
      <w:r>
        <w:rPr>
          <w:color w:val="000009"/>
          <w:spacing w:val="27"/>
          <w:sz w:val="22"/>
        </w:rPr>
        <w:t> </w:t>
      </w:r>
      <w:r>
        <w:rPr>
          <w:color w:val="000009"/>
          <w:sz w:val="22"/>
        </w:rPr>
        <w:t>que</w:t>
      </w:r>
      <w:r>
        <w:rPr>
          <w:color w:val="000009"/>
          <w:spacing w:val="29"/>
          <w:sz w:val="22"/>
        </w:rPr>
        <w:t> </w:t>
      </w:r>
      <w:r>
        <w:rPr>
          <w:color w:val="000009"/>
          <w:sz w:val="22"/>
        </w:rPr>
        <w:t>se</w:t>
      </w:r>
      <w:r>
        <w:rPr>
          <w:color w:val="000009"/>
          <w:spacing w:val="27"/>
          <w:sz w:val="22"/>
        </w:rPr>
        <w:t> </w:t>
      </w:r>
      <w:r>
        <w:rPr>
          <w:color w:val="000009"/>
          <w:sz w:val="22"/>
        </w:rPr>
        <w:t>mostrem</w:t>
      </w:r>
    </w:p>
    <w:p>
      <w:pPr>
        <w:spacing w:after="0" w:line="357" w:lineRule="auto"/>
        <w:jc w:val="both"/>
        <w:rPr>
          <w:sz w:val="24"/>
        </w:rPr>
        <w:sectPr>
          <w:pgSz w:w="11900" w:h="16840"/>
          <w:pgMar w:header="1686" w:footer="0" w:top="3100" w:bottom="280" w:left="1160" w:right="0"/>
        </w:sectPr>
      </w:pPr>
    </w:p>
    <w:p>
      <w:pPr>
        <w:pStyle w:val="BodyText"/>
        <w:rPr>
          <w:sz w:val="20"/>
        </w:rPr>
      </w:pPr>
    </w:p>
    <w:p>
      <w:pPr>
        <w:pStyle w:val="BodyText"/>
        <w:spacing w:before="11"/>
        <w:rPr>
          <w:sz w:val="17"/>
        </w:rPr>
      </w:pPr>
    </w:p>
    <w:p>
      <w:pPr>
        <w:pStyle w:val="BodyText"/>
        <w:spacing w:line="360" w:lineRule="auto" w:before="93"/>
        <w:ind w:left="544" w:right="860"/>
      </w:pPr>
      <w:r>
        <w:rPr>
          <w:color w:val="000009"/>
        </w:rPr>
        <w:t>necessários </w:t>
      </w:r>
      <w:r>
        <w:rPr/>
        <w:t>a serem estabelecidos no Termo de Referência e Plano de Trabalho sob aprovação dos COMPROMITENTES:</w:t>
      </w:r>
    </w:p>
    <w:p>
      <w:pPr>
        <w:pStyle w:val="ListParagraph"/>
        <w:numPr>
          <w:ilvl w:val="1"/>
          <w:numId w:val="2"/>
        </w:numPr>
        <w:tabs>
          <w:tab w:pos="1414" w:val="left" w:leader="none"/>
        </w:tabs>
        <w:spacing w:line="360" w:lineRule="auto" w:before="127" w:after="0"/>
        <w:ind w:left="951" w:right="1404" w:firstLine="0"/>
        <w:jc w:val="both"/>
        <w:rPr>
          <w:sz w:val="22"/>
        </w:rPr>
      </w:pPr>
      <w:r>
        <w:rPr>
          <w:spacing w:val="-8"/>
          <w:sz w:val="22"/>
        </w:rPr>
        <w:t>Tal </w:t>
      </w:r>
      <w:r>
        <w:rPr>
          <w:sz w:val="22"/>
        </w:rPr>
        <w:t>levantamento e cadastramento deve levar em consideração os impactos ex- perimentados pelos diversos grupos sociais em áreas de influência de toda a planta industrial, considerando as bacias hidrográficas dos rios </w:t>
      </w:r>
      <w:r>
        <w:rPr>
          <w:color w:val="000009"/>
          <w:sz w:val="22"/>
        </w:rPr>
        <w:t>Pará, Murucupi e São Fran- cisco e suas influências de</w:t>
      </w:r>
      <w:r>
        <w:rPr>
          <w:color w:val="000009"/>
          <w:spacing w:val="-1"/>
          <w:sz w:val="22"/>
        </w:rPr>
        <w:t> </w:t>
      </w:r>
      <w:r>
        <w:rPr>
          <w:color w:val="000009"/>
          <w:sz w:val="22"/>
        </w:rPr>
        <w:t>marés;</w:t>
      </w:r>
    </w:p>
    <w:p>
      <w:pPr>
        <w:pStyle w:val="ListParagraph"/>
        <w:numPr>
          <w:ilvl w:val="0"/>
          <w:numId w:val="2"/>
        </w:numPr>
        <w:tabs>
          <w:tab w:pos="572" w:val="left" w:leader="none"/>
        </w:tabs>
        <w:spacing w:line="357" w:lineRule="auto" w:before="125" w:after="0"/>
        <w:ind w:left="571" w:right="1402" w:hanging="340"/>
        <w:jc w:val="both"/>
        <w:rPr>
          <w:color w:val="000009"/>
          <w:sz w:val="24"/>
        </w:rPr>
      </w:pPr>
      <w:r>
        <w:rPr>
          <w:color w:val="000009"/>
          <w:sz w:val="22"/>
        </w:rPr>
        <w:t>Assegurar o fornecimento adequado de água e alimentação, de forma imediata, às comu- nidades atingidas já indicadas na Nota Técnica SAMAM do Instituto Evandro Chagas, </w:t>
      </w:r>
      <w:r>
        <w:rPr>
          <w:color w:val="000009"/>
          <w:spacing w:val="3"/>
          <w:sz w:val="22"/>
        </w:rPr>
        <w:t>de- </w:t>
      </w:r>
      <w:r>
        <w:rPr>
          <w:color w:val="000009"/>
          <w:sz w:val="22"/>
        </w:rPr>
        <w:t>vendo para tanto efetivar o pagamento de 02 (dois) salários-mínimos por unidade famili- </w:t>
      </w:r>
      <w:r>
        <w:rPr>
          <w:color w:val="000009"/>
          <w:spacing w:val="-5"/>
          <w:sz w:val="22"/>
        </w:rPr>
        <w:t>ar, </w:t>
      </w:r>
      <w:r>
        <w:rPr>
          <w:color w:val="000009"/>
          <w:sz w:val="22"/>
        </w:rPr>
        <w:t>a fim de que se garantam o acesso à água e alimentos de acordo com a cultura </w:t>
      </w:r>
      <w:r>
        <w:rPr>
          <w:color w:val="000009"/>
          <w:spacing w:val="2"/>
          <w:sz w:val="22"/>
        </w:rPr>
        <w:t>ali- </w:t>
      </w:r>
      <w:r>
        <w:rPr>
          <w:color w:val="000009"/>
          <w:sz w:val="22"/>
        </w:rPr>
        <w:t>mentar das comunidades locais atingidas, em qualidade e quantidade adequadas, por </w:t>
      </w:r>
      <w:r>
        <w:rPr>
          <w:color w:val="000009"/>
          <w:spacing w:val="4"/>
          <w:sz w:val="22"/>
        </w:rPr>
        <w:t>in- </w:t>
      </w:r>
      <w:r>
        <w:rPr>
          <w:color w:val="000009"/>
          <w:sz w:val="22"/>
        </w:rPr>
        <w:t>termédio da disponibilização de acesso aos recursos em depósito bancário ou outra </w:t>
      </w:r>
      <w:r>
        <w:rPr>
          <w:color w:val="000009"/>
          <w:spacing w:val="4"/>
          <w:sz w:val="22"/>
        </w:rPr>
        <w:t>mo- </w:t>
      </w:r>
      <w:r>
        <w:rPr>
          <w:color w:val="000009"/>
          <w:sz w:val="22"/>
        </w:rPr>
        <w:t>dalidade que assegure a autonomia dos beneficiários, mediante aprovação do Ministério Público;</w:t>
      </w:r>
    </w:p>
    <w:p>
      <w:pPr>
        <w:pStyle w:val="ListParagraph"/>
        <w:numPr>
          <w:ilvl w:val="0"/>
          <w:numId w:val="2"/>
        </w:numPr>
        <w:tabs>
          <w:tab w:pos="572" w:val="left" w:leader="none"/>
        </w:tabs>
        <w:spacing w:line="357" w:lineRule="auto" w:before="133" w:after="0"/>
        <w:ind w:left="571" w:right="1402" w:hanging="340"/>
        <w:jc w:val="both"/>
        <w:rPr>
          <w:color w:val="000009"/>
          <w:sz w:val="24"/>
        </w:rPr>
      </w:pPr>
      <w:r>
        <w:rPr>
          <w:color w:val="000009"/>
          <w:sz w:val="22"/>
        </w:rPr>
        <w:t>Assegurar o fornecimento adequado de água e alimentação às comunidades locais que não tenham figurado inicialmente na Nota Técnica SAMAM do Instituto Evandro Chagas e cujo impacto seja identificado pela auditoria independente, tão logo ocorra essa identifi- cação, devendo para tanto efetivar o pagamento de 02 (dois) salários-mínimos por unida- de familiar, a fim de que se garantam o acesso à água e alimentos de acordo com a cul- tura alimentar das comunidades locais atingidas, em qualidade e quantidade adequadas, por intermédio da disponibilização de acesso aos recursos em depósito bancário ou outra modalidade que assegure a autonomia dos beneficiários, mediante aprovação do</w:t>
      </w:r>
      <w:r>
        <w:rPr>
          <w:color w:val="000009"/>
          <w:spacing w:val="-23"/>
          <w:sz w:val="22"/>
        </w:rPr>
        <w:t> </w:t>
      </w:r>
      <w:r>
        <w:rPr>
          <w:color w:val="000009"/>
          <w:sz w:val="22"/>
        </w:rPr>
        <w:t>MP;</w:t>
      </w:r>
    </w:p>
    <w:p>
      <w:pPr>
        <w:pStyle w:val="ListParagraph"/>
        <w:numPr>
          <w:ilvl w:val="0"/>
          <w:numId w:val="2"/>
        </w:numPr>
        <w:tabs>
          <w:tab w:pos="572" w:val="left" w:leader="none"/>
        </w:tabs>
        <w:spacing w:line="357" w:lineRule="auto" w:before="132" w:after="0"/>
        <w:ind w:left="571" w:right="1409" w:hanging="340"/>
        <w:jc w:val="both"/>
        <w:rPr>
          <w:color w:val="000009"/>
          <w:sz w:val="24"/>
        </w:rPr>
      </w:pPr>
      <w:r>
        <w:rPr>
          <w:color w:val="000009"/>
          <w:sz w:val="22"/>
        </w:rPr>
        <w:t>Criar e implementar sistemas alternativos de tratamento e distribuição coletiva de água potável, visando atender as comunidades, incluindo as ligações residenciais a partir de captação de águas subterrâneas, instalação de mini-estações de tratamento d’água e avaliação periódica mensal da qualidade das águas em atendimento às recomendações da Portaria </w:t>
      </w:r>
      <w:r>
        <w:rPr>
          <w:color w:val="000009"/>
          <w:spacing w:val="-3"/>
          <w:sz w:val="22"/>
        </w:rPr>
        <w:t>2.914/2011 </w:t>
      </w:r>
      <w:r>
        <w:rPr>
          <w:color w:val="000009"/>
          <w:sz w:val="22"/>
        </w:rPr>
        <w:t>ou outra solução técnica viável que assegure o acesso à água de qualidade, em atendimento ao recomendado pela Organização Mundial de Saúde,</w:t>
      </w:r>
      <w:r>
        <w:rPr>
          <w:color w:val="000009"/>
          <w:spacing w:val="58"/>
          <w:sz w:val="22"/>
        </w:rPr>
        <w:t> </w:t>
      </w:r>
      <w:r>
        <w:rPr>
          <w:color w:val="000009"/>
          <w:sz w:val="22"/>
        </w:rPr>
        <w:t>tendo</w:t>
      </w:r>
    </w:p>
    <w:p>
      <w:pPr>
        <w:spacing w:after="0" w:line="357" w:lineRule="auto"/>
        <w:jc w:val="both"/>
        <w:rPr>
          <w:sz w:val="24"/>
        </w:rPr>
        <w:sectPr>
          <w:pgSz w:w="11900" w:h="16840"/>
          <w:pgMar w:header="1686" w:footer="0" w:top="3100" w:bottom="280" w:left="1160" w:right="0"/>
        </w:sectPr>
      </w:pPr>
    </w:p>
    <w:p>
      <w:pPr>
        <w:pStyle w:val="BodyText"/>
        <w:rPr>
          <w:sz w:val="20"/>
        </w:rPr>
      </w:pPr>
    </w:p>
    <w:p>
      <w:pPr>
        <w:pStyle w:val="BodyText"/>
        <w:spacing w:before="11"/>
        <w:rPr>
          <w:sz w:val="17"/>
        </w:rPr>
      </w:pPr>
    </w:p>
    <w:p>
      <w:pPr>
        <w:pStyle w:val="BodyText"/>
        <w:spacing w:line="360" w:lineRule="auto" w:before="93"/>
        <w:ind w:left="571" w:right="1421"/>
        <w:jc w:val="both"/>
      </w:pPr>
      <w:r>
        <w:rPr>
          <w:color w:val="000009"/>
        </w:rPr>
        <w:t>em vista a necessidade de assegurar o padrão de potabilidade da água para consumo humano;</w:t>
      </w:r>
    </w:p>
    <w:p>
      <w:pPr>
        <w:pStyle w:val="ListParagraph"/>
        <w:numPr>
          <w:ilvl w:val="0"/>
          <w:numId w:val="2"/>
        </w:numPr>
        <w:tabs>
          <w:tab w:pos="572" w:val="left" w:leader="none"/>
        </w:tabs>
        <w:spacing w:line="357" w:lineRule="auto" w:before="126" w:after="0"/>
        <w:ind w:left="571" w:right="1402" w:hanging="340"/>
        <w:jc w:val="both"/>
        <w:rPr>
          <w:color w:val="000009"/>
          <w:sz w:val="24"/>
        </w:rPr>
      </w:pPr>
      <w:r>
        <w:rPr>
          <w:color w:val="000009"/>
          <w:sz w:val="22"/>
        </w:rPr>
        <w:t>Promover a av</w:t>
      </w:r>
      <w:r>
        <w:rPr>
          <w:sz w:val="22"/>
        </w:rPr>
        <w:t>aliação, por auditoria independente, escolhida a partir de seleção pública e após aprovação dos COMPROMITENTES, da qualidade do solo, em atendimento às Re- soluções Conama nº 420/2009 e nº 460/2013, a fim de identificar possível contaminação derivada de efluentes descartados sem tratamento, considerando as notícias de afetação das produções agrícolas de comunidades do entorno, bem como da qualidade da água em relação à atividade pesqueira, e, caso seja constatada contaminação, que sejam </w:t>
      </w:r>
      <w:r>
        <w:rPr>
          <w:spacing w:val="2"/>
          <w:sz w:val="22"/>
        </w:rPr>
        <w:t>ime- </w:t>
      </w:r>
      <w:r>
        <w:rPr>
          <w:sz w:val="22"/>
        </w:rPr>
        <w:t>diatamente executadas as medidas apontadas pela auditoria e requeridas pelos COM- PROMITENTES;</w:t>
      </w:r>
    </w:p>
    <w:p>
      <w:pPr>
        <w:pStyle w:val="ListParagraph"/>
        <w:numPr>
          <w:ilvl w:val="0"/>
          <w:numId w:val="2"/>
        </w:numPr>
        <w:tabs>
          <w:tab w:pos="544" w:val="left" w:leader="none"/>
        </w:tabs>
        <w:spacing w:line="357" w:lineRule="auto" w:before="132" w:after="0"/>
        <w:ind w:left="544" w:right="1402" w:hanging="360"/>
        <w:jc w:val="both"/>
        <w:rPr>
          <w:sz w:val="24"/>
        </w:rPr>
      </w:pPr>
      <w:r>
        <w:rPr>
          <w:sz w:val="22"/>
        </w:rPr>
        <w:t>Atender a saúde de todas as comunidades identificadas, conforme levantamento e ca- dastramento anteriormente referidos, a partir de custeio de sistema de atendimento clíni- co e avaliação laboratorial, incluindo análises toxicológicas, independente das atribuições e necessidade de articulação com a Secretaria Municipal de Saúde de Barcarena, </w:t>
      </w:r>
      <w:r>
        <w:rPr>
          <w:spacing w:val="2"/>
          <w:sz w:val="22"/>
        </w:rPr>
        <w:t>Secre- </w:t>
      </w:r>
      <w:r>
        <w:rPr>
          <w:sz w:val="22"/>
        </w:rPr>
        <w:t>taria Estadual de Saúde e Ministério da Saúde, através do Instituto Evandro Chagas, em medida que não se contrapõe, complementa ou afeta a decisão do Juízo da 5ª </w:t>
      </w:r>
      <w:r>
        <w:rPr>
          <w:spacing w:val="-5"/>
          <w:sz w:val="22"/>
        </w:rPr>
        <w:t>Vara </w:t>
      </w:r>
      <w:r>
        <w:rPr>
          <w:sz w:val="22"/>
        </w:rPr>
        <w:t>da Fazenda de Belém no Processo n.º</w:t>
      </w:r>
      <w:r>
        <w:rPr>
          <w:spacing w:val="-4"/>
          <w:sz w:val="22"/>
        </w:rPr>
        <w:t> </w:t>
      </w:r>
      <w:r>
        <w:rPr>
          <w:sz w:val="22"/>
        </w:rPr>
        <w:t>0824887-91.2018.8.14.0301;</w:t>
      </w:r>
    </w:p>
    <w:p>
      <w:pPr>
        <w:pStyle w:val="ListParagraph"/>
        <w:numPr>
          <w:ilvl w:val="0"/>
          <w:numId w:val="2"/>
        </w:numPr>
        <w:tabs>
          <w:tab w:pos="544" w:val="left" w:leader="none"/>
        </w:tabs>
        <w:spacing w:line="355" w:lineRule="auto" w:before="132" w:after="0"/>
        <w:ind w:left="544" w:right="1402" w:hanging="360"/>
        <w:jc w:val="both"/>
        <w:rPr>
          <w:color w:val="000009"/>
          <w:sz w:val="24"/>
        </w:rPr>
      </w:pPr>
      <w:r>
        <w:rPr>
          <w:color w:val="000009"/>
          <w:sz w:val="22"/>
        </w:rPr>
        <w:t>Realizar levantamento por amostragem de, pelo menos, 50 pessoas em cada comunida- de, que se apresentem voluntariamente para esta finalidade, e mediante a supervisão do Ministério Público, a fim de verificar possíveis</w:t>
      </w:r>
      <w:r>
        <w:rPr>
          <w:color w:val="000009"/>
          <w:spacing w:val="-2"/>
          <w:sz w:val="22"/>
        </w:rPr>
        <w:t> </w:t>
      </w:r>
      <w:r>
        <w:rPr>
          <w:color w:val="000009"/>
          <w:sz w:val="22"/>
        </w:rPr>
        <w:t>contaminações;</w:t>
      </w:r>
    </w:p>
    <w:p>
      <w:pPr>
        <w:pStyle w:val="ListParagraph"/>
        <w:numPr>
          <w:ilvl w:val="0"/>
          <w:numId w:val="2"/>
        </w:numPr>
        <w:tabs>
          <w:tab w:pos="544" w:val="left" w:leader="none"/>
        </w:tabs>
        <w:spacing w:line="357" w:lineRule="auto" w:before="128" w:after="0"/>
        <w:ind w:left="544" w:right="1404" w:hanging="360"/>
        <w:jc w:val="both"/>
        <w:rPr>
          <w:color w:val="000009"/>
          <w:sz w:val="24"/>
        </w:rPr>
      </w:pPr>
      <w:r>
        <w:rPr>
          <w:color w:val="000009"/>
          <w:sz w:val="22"/>
        </w:rPr>
        <w:t>Custear integralmente a implantação de sistema público de avaliação das águas superfi- ciais, nas bacias dos rios Pará, Murucupi e São Francisco, e subterrâneas nas áreas de terra firme, no entorno da planta industrial da Hydro Alunorte, com periodicidade semanal, observando as competências do órgão ambiental municipal de Barcarena e o Instituto Evandro Chagas, sem prejuízo de outras instituições públicas que demonstrem interesse, disponibilidade e capacidade compatível, c</w:t>
      </w:r>
      <w:r>
        <w:rPr>
          <w:sz w:val="22"/>
        </w:rPr>
        <w:t>uja dimensão será determinada a partir de ter- mo de referência elaborado por estas instituições e remetido aos COMPROMITENTES para conhecimento e considerações cabíveis</w:t>
      </w:r>
      <w:r>
        <w:rPr>
          <w:color w:val="000009"/>
          <w:sz w:val="22"/>
        </w:rPr>
        <w:t>;</w:t>
      </w:r>
    </w:p>
    <w:p>
      <w:pPr>
        <w:spacing w:after="0" w:line="357" w:lineRule="auto"/>
        <w:jc w:val="both"/>
        <w:rPr>
          <w:sz w:val="24"/>
        </w:rPr>
        <w:sectPr>
          <w:pgSz w:w="11900" w:h="16840"/>
          <w:pgMar w:header="1686" w:footer="0" w:top="3100" w:bottom="280" w:left="1160" w:right="0"/>
        </w:sectPr>
      </w:pPr>
    </w:p>
    <w:p>
      <w:pPr>
        <w:pStyle w:val="BodyText"/>
        <w:rPr>
          <w:sz w:val="20"/>
        </w:rPr>
      </w:pPr>
    </w:p>
    <w:p>
      <w:pPr>
        <w:pStyle w:val="BodyText"/>
        <w:spacing w:before="1"/>
        <w:rPr>
          <w:sz w:val="18"/>
        </w:rPr>
      </w:pPr>
    </w:p>
    <w:p>
      <w:pPr>
        <w:pStyle w:val="ListParagraph"/>
        <w:numPr>
          <w:ilvl w:val="0"/>
          <w:numId w:val="2"/>
        </w:numPr>
        <w:tabs>
          <w:tab w:pos="544" w:val="left" w:leader="none"/>
        </w:tabs>
        <w:spacing w:line="357" w:lineRule="auto" w:before="93" w:after="0"/>
        <w:ind w:left="544" w:right="1404" w:hanging="360"/>
        <w:jc w:val="both"/>
        <w:rPr>
          <w:color w:val="000009"/>
          <w:sz w:val="24"/>
        </w:rPr>
      </w:pPr>
      <w:r>
        <w:rPr>
          <w:color w:val="000009"/>
          <w:sz w:val="22"/>
        </w:rPr>
        <w:t>Custear integralmente a implantação de sistema público de avaliação da balneabilidade das praias do Caripi, Vila de Itupanema, Vila do Conde, Vila de Beja, Ilha Trambioca e Ilha do Capim, observando as competências dos órgãos ambientais de Barcarena e </w:t>
      </w:r>
      <w:r>
        <w:rPr>
          <w:color w:val="000009"/>
          <w:spacing w:val="3"/>
          <w:sz w:val="22"/>
        </w:rPr>
        <w:t>Aba- </w:t>
      </w:r>
      <w:r>
        <w:rPr>
          <w:color w:val="000009"/>
          <w:sz w:val="22"/>
        </w:rPr>
        <w:t>etetuba e o Instituto Evandro Chagas, sem prejuízo de outras instituições públicas que demonstrem interesse, disponibilidade e capacidade compatível, cuja dimensão será </w:t>
      </w:r>
      <w:r>
        <w:rPr>
          <w:color w:val="000009"/>
          <w:spacing w:val="2"/>
          <w:sz w:val="22"/>
        </w:rPr>
        <w:t>de- </w:t>
      </w:r>
      <w:r>
        <w:rPr>
          <w:color w:val="000009"/>
          <w:sz w:val="22"/>
        </w:rPr>
        <w:t>terminada a partir de termo de referência elaborado por estas instituições e remetido aos COMPROMITENTES para conhecimento e considerações</w:t>
      </w:r>
      <w:r>
        <w:rPr>
          <w:color w:val="000009"/>
          <w:spacing w:val="-6"/>
          <w:sz w:val="22"/>
        </w:rPr>
        <w:t> </w:t>
      </w:r>
      <w:r>
        <w:rPr>
          <w:color w:val="000009"/>
          <w:sz w:val="22"/>
        </w:rPr>
        <w:t>cabíveis;</w:t>
      </w:r>
    </w:p>
    <w:p>
      <w:pPr>
        <w:pStyle w:val="ListParagraph"/>
        <w:numPr>
          <w:ilvl w:val="0"/>
          <w:numId w:val="2"/>
        </w:numPr>
        <w:tabs>
          <w:tab w:pos="544" w:val="left" w:leader="none"/>
        </w:tabs>
        <w:spacing w:line="357" w:lineRule="auto" w:before="145" w:after="0"/>
        <w:ind w:left="544" w:right="1404" w:hanging="360"/>
        <w:jc w:val="both"/>
        <w:rPr>
          <w:color w:val="000009"/>
          <w:sz w:val="24"/>
        </w:rPr>
      </w:pPr>
      <w:r>
        <w:rPr>
          <w:color w:val="000009"/>
          <w:sz w:val="22"/>
        </w:rPr>
        <w:t>Custear integralmente a implantação de sistema público de avaliação da qualidade do </w:t>
      </w:r>
      <w:r>
        <w:rPr>
          <w:color w:val="000009"/>
          <w:spacing w:val="-5"/>
          <w:sz w:val="22"/>
        </w:rPr>
        <w:t>ar, </w:t>
      </w:r>
      <w:r>
        <w:rPr>
          <w:color w:val="000009"/>
          <w:sz w:val="22"/>
        </w:rPr>
        <w:t>considerando material particulado e emissão de gases tóxicos, nas áreas do entorno da</w:t>
      </w:r>
      <w:r>
        <w:rPr>
          <w:sz w:val="22"/>
        </w:rPr>
        <w:t> planta industrial das COMPROMISSÁRIAS, observando as competências do órgão ambi- ental de Barcarena e o Instituto Evandro Chagas, sem prejuízo de outras instituições </w:t>
      </w:r>
      <w:r>
        <w:rPr>
          <w:spacing w:val="2"/>
          <w:sz w:val="22"/>
        </w:rPr>
        <w:t>pú- </w:t>
      </w:r>
      <w:r>
        <w:rPr>
          <w:sz w:val="22"/>
        </w:rPr>
        <w:t>blicas que demonstrem interesse, disponibilidade e capacidade compatível, cuja dimen- são será determinada a partir de termo de referência elaborado por estas instituições e remetido aos COMPROMITENTES para conhecimento e considerações</w:t>
      </w:r>
      <w:r>
        <w:rPr>
          <w:spacing w:val="-11"/>
          <w:sz w:val="22"/>
        </w:rPr>
        <w:t> </w:t>
      </w:r>
      <w:r>
        <w:rPr>
          <w:sz w:val="22"/>
        </w:rPr>
        <w:t>cabíveis;</w:t>
      </w:r>
    </w:p>
    <w:p>
      <w:pPr>
        <w:pStyle w:val="ListParagraph"/>
        <w:numPr>
          <w:ilvl w:val="0"/>
          <w:numId w:val="2"/>
        </w:numPr>
        <w:tabs>
          <w:tab w:pos="544" w:val="left" w:leader="none"/>
        </w:tabs>
        <w:spacing w:line="357" w:lineRule="auto" w:before="131" w:after="0"/>
        <w:ind w:left="544" w:right="1402" w:hanging="360"/>
        <w:jc w:val="both"/>
        <w:rPr>
          <w:color w:val="000009"/>
          <w:sz w:val="24"/>
        </w:rPr>
      </w:pPr>
      <w:r>
        <w:rPr>
          <w:color w:val="000009"/>
          <w:sz w:val="22"/>
        </w:rPr>
        <w:t>Instalação de sistemas telemétricos de boias para avaliação da qualidade das águas nas praias de Itupanema, Conde, Beja, Caripi, Ilha Trambioca e ilha do Capim, permitindo o acesso de dados </w:t>
      </w:r>
      <w:r>
        <w:rPr>
          <w:i/>
          <w:color w:val="000009"/>
          <w:sz w:val="22"/>
        </w:rPr>
        <w:t>online </w:t>
      </w:r>
      <w:r>
        <w:rPr>
          <w:color w:val="000009"/>
          <w:sz w:val="22"/>
        </w:rPr>
        <w:t>pela Secretaria Estadual de Meio Ambiente e Sustentabilidade, Secretarias Municipais de Meio Ambiente de Barcarena e Abaetetuba e Instituto Evandro Chagas, sem prejuízo de outras instituições públicas que demonstrem interesse, disponi- bilidade e capacidade compatível, cuja dimensão será determinada a partir de termo de referência elaborado por estas instituições e remetido aos COMPROMITENTES para </w:t>
      </w:r>
      <w:r>
        <w:rPr>
          <w:color w:val="000009"/>
          <w:spacing w:val="5"/>
          <w:sz w:val="22"/>
        </w:rPr>
        <w:t>co- </w:t>
      </w:r>
      <w:r>
        <w:rPr>
          <w:color w:val="000009"/>
          <w:sz w:val="22"/>
        </w:rPr>
        <w:t>nhecimento e considerações cabíveis, tornando os dados públicos à sociedade no mês subsequente às</w:t>
      </w:r>
      <w:r>
        <w:rPr>
          <w:color w:val="000009"/>
          <w:spacing w:val="-1"/>
          <w:sz w:val="22"/>
        </w:rPr>
        <w:t> </w:t>
      </w:r>
      <w:r>
        <w:rPr>
          <w:color w:val="000009"/>
          <w:sz w:val="22"/>
        </w:rPr>
        <w:t>análises.</w:t>
      </w:r>
    </w:p>
    <w:p>
      <w:pPr>
        <w:pStyle w:val="BodyText"/>
        <w:rPr>
          <w:sz w:val="24"/>
        </w:rPr>
      </w:pPr>
    </w:p>
    <w:p>
      <w:pPr>
        <w:pStyle w:val="BodyText"/>
        <w:spacing w:before="6"/>
        <w:rPr>
          <w:sz w:val="20"/>
        </w:rPr>
      </w:pPr>
    </w:p>
    <w:p>
      <w:pPr>
        <w:pStyle w:val="Heading1"/>
        <w:ind w:left="904"/>
        <w:jc w:val="left"/>
      </w:pPr>
      <w:r>
        <w:rPr>
          <w:color w:val="000009"/>
        </w:rPr>
        <w:t>CLÁUSULA TERCEIRA: DA SEGURANÇA DAS BARRAGENS</w:t>
      </w:r>
    </w:p>
    <w:p>
      <w:pPr>
        <w:pStyle w:val="BodyText"/>
        <w:rPr>
          <w:b/>
          <w:sz w:val="24"/>
        </w:rPr>
      </w:pPr>
    </w:p>
    <w:p>
      <w:pPr>
        <w:pStyle w:val="BodyText"/>
        <w:spacing w:before="10"/>
        <w:rPr>
          <w:b/>
          <w:sz w:val="19"/>
        </w:rPr>
      </w:pPr>
    </w:p>
    <w:p>
      <w:pPr>
        <w:spacing w:line="360" w:lineRule="auto" w:before="1"/>
        <w:ind w:left="544" w:right="1407" w:firstLine="0"/>
        <w:jc w:val="both"/>
        <w:rPr>
          <w:b/>
          <w:sz w:val="22"/>
        </w:rPr>
      </w:pPr>
      <w:r>
        <w:rPr>
          <w:b/>
          <w:color w:val="000009"/>
          <w:sz w:val="22"/>
        </w:rPr>
        <w:t>As COMPROMISSÁRIAS assumem a obrigação de contratar e custear auditoria independente a qual será contratada a partir de seleção pública e mediante a aprovação final do</w:t>
      </w:r>
      <w:r>
        <w:rPr>
          <w:b/>
          <w:sz w:val="22"/>
        </w:rPr>
        <w:t>s COMPROMITENTES, devendo as empresas COMPROMISSÁRIAS fornecer todos os dados, informações, acessos e elementos</w:t>
      </w:r>
    </w:p>
    <w:p>
      <w:pPr>
        <w:spacing w:after="0" w:line="360" w:lineRule="auto"/>
        <w:jc w:val="both"/>
        <w:rPr>
          <w:sz w:val="22"/>
        </w:rPr>
        <w:sectPr>
          <w:pgSz w:w="11900" w:h="16840"/>
          <w:pgMar w:header="1686" w:footer="0" w:top="3100" w:bottom="280" w:left="1160" w:right="0"/>
        </w:sectPr>
      </w:pPr>
    </w:p>
    <w:p>
      <w:pPr>
        <w:pStyle w:val="BodyText"/>
        <w:rPr>
          <w:b/>
          <w:sz w:val="20"/>
        </w:rPr>
      </w:pPr>
    </w:p>
    <w:p>
      <w:pPr>
        <w:pStyle w:val="BodyText"/>
        <w:spacing w:before="11"/>
        <w:rPr>
          <w:b/>
          <w:sz w:val="17"/>
        </w:rPr>
      </w:pPr>
    </w:p>
    <w:p>
      <w:pPr>
        <w:spacing w:line="360" w:lineRule="auto" w:before="93"/>
        <w:ind w:left="544" w:right="1411" w:firstLine="0"/>
        <w:jc w:val="both"/>
        <w:rPr>
          <w:b/>
          <w:sz w:val="22"/>
        </w:rPr>
      </w:pPr>
      <w:r>
        <w:rPr>
          <w:b/>
          <w:sz w:val="22"/>
        </w:rPr>
        <w:t>necessários, dentro dos prazos estabelecidos nos anexos, a fim de que a auditoria avalie os seguintes itens, sem prejuízo de outros que se mostrem necessários, na forma do </w:t>
      </w:r>
      <w:r>
        <w:rPr>
          <w:b/>
          <w:spacing w:val="-4"/>
          <w:sz w:val="22"/>
        </w:rPr>
        <w:t>Termo</w:t>
      </w:r>
      <w:r>
        <w:rPr>
          <w:b/>
          <w:spacing w:val="53"/>
          <w:sz w:val="22"/>
        </w:rPr>
        <w:t> </w:t>
      </w:r>
      <w:r>
        <w:rPr>
          <w:b/>
          <w:sz w:val="22"/>
        </w:rPr>
        <w:t>de Referência e Plano de Trabalho, sob aprovação dos COMPROMITENTES:</w:t>
      </w:r>
    </w:p>
    <w:p>
      <w:pPr>
        <w:pStyle w:val="BodyText"/>
        <w:spacing w:before="10"/>
        <w:rPr>
          <w:b/>
          <w:sz w:val="32"/>
        </w:rPr>
      </w:pPr>
    </w:p>
    <w:p>
      <w:pPr>
        <w:pStyle w:val="ListParagraph"/>
        <w:numPr>
          <w:ilvl w:val="0"/>
          <w:numId w:val="3"/>
        </w:numPr>
        <w:tabs>
          <w:tab w:pos="544" w:val="left" w:leader="none"/>
        </w:tabs>
        <w:spacing w:line="240" w:lineRule="auto" w:before="0" w:after="0"/>
        <w:ind w:left="544" w:right="0" w:hanging="359"/>
        <w:jc w:val="left"/>
        <w:rPr>
          <w:sz w:val="22"/>
        </w:rPr>
      </w:pPr>
      <w:r>
        <w:rPr>
          <w:color w:val="000009"/>
          <w:sz w:val="22"/>
        </w:rPr>
        <w:t>Compatibilidade do projeto das barragens com a sua efetiva</w:t>
      </w:r>
      <w:r>
        <w:rPr>
          <w:color w:val="000009"/>
          <w:spacing w:val="-8"/>
          <w:sz w:val="22"/>
        </w:rPr>
        <w:t> </w:t>
      </w:r>
      <w:r>
        <w:rPr>
          <w:color w:val="000009"/>
          <w:sz w:val="22"/>
        </w:rPr>
        <w:t>execução;</w:t>
      </w:r>
    </w:p>
    <w:p>
      <w:pPr>
        <w:pStyle w:val="BodyText"/>
      </w:pPr>
    </w:p>
    <w:p>
      <w:pPr>
        <w:pStyle w:val="ListParagraph"/>
        <w:numPr>
          <w:ilvl w:val="0"/>
          <w:numId w:val="3"/>
        </w:numPr>
        <w:tabs>
          <w:tab w:pos="544" w:val="left" w:leader="none"/>
        </w:tabs>
        <w:spacing w:line="343" w:lineRule="auto" w:before="0" w:after="0"/>
        <w:ind w:left="544" w:right="1415" w:hanging="358"/>
        <w:jc w:val="left"/>
        <w:rPr>
          <w:sz w:val="22"/>
        </w:rPr>
      </w:pPr>
      <w:r>
        <w:rPr>
          <w:color w:val="000009"/>
          <w:sz w:val="22"/>
        </w:rPr>
        <w:t>Compatibilidade das barragens com a Lei Nacional de Segurança de Barragens (Lei n.º 12.334/2010);</w:t>
      </w:r>
    </w:p>
    <w:p>
      <w:pPr>
        <w:pStyle w:val="ListParagraph"/>
        <w:numPr>
          <w:ilvl w:val="0"/>
          <w:numId w:val="3"/>
        </w:numPr>
        <w:tabs>
          <w:tab w:pos="544" w:val="left" w:leader="none"/>
        </w:tabs>
        <w:spacing w:line="240" w:lineRule="auto" w:before="145" w:after="0"/>
        <w:ind w:left="544" w:right="0" w:hanging="359"/>
        <w:jc w:val="left"/>
        <w:rPr>
          <w:sz w:val="22"/>
        </w:rPr>
      </w:pPr>
      <w:r>
        <w:rPr>
          <w:color w:val="000009"/>
          <w:sz w:val="22"/>
        </w:rPr>
        <w:t>Robustez estrutural das barragens e sua</w:t>
      </w:r>
      <w:r>
        <w:rPr>
          <w:color w:val="000009"/>
          <w:spacing w:val="-4"/>
          <w:sz w:val="22"/>
        </w:rPr>
        <w:t> </w:t>
      </w:r>
      <w:r>
        <w:rPr>
          <w:color w:val="000009"/>
          <w:sz w:val="22"/>
        </w:rPr>
        <w:t>funcionalidade;</w:t>
      </w:r>
    </w:p>
    <w:p>
      <w:pPr>
        <w:pStyle w:val="BodyText"/>
      </w:pPr>
    </w:p>
    <w:p>
      <w:pPr>
        <w:pStyle w:val="ListParagraph"/>
        <w:numPr>
          <w:ilvl w:val="0"/>
          <w:numId w:val="3"/>
        </w:numPr>
        <w:tabs>
          <w:tab w:pos="544" w:val="left" w:leader="none"/>
        </w:tabs>
        <w:spacing w:line="343" w:lineRule="auto" w:before="0" w:after="0"/>
        <w:ind w:left="544" w:right="1404" w:hanging="358"/>
        <w:jc w:val="left"/>
        <w:rPr>
          <w:sz w:val="22"/>
        </w:rPr>
      </w:pPr>
      <w:r>
        <w:rPr>
          <w:color w:val="000009"/>
          <w:sz w:val="22"/>
        </w:rPr>
        <w:t>Determinar densidade de drenagem, a fim de aferir o comprometimento das águas super- ficiais e</w:t>
      </w:r>
      <w:r>
        <w:rPr>
          <w:color w:val="000009"/>
          <w:spacing w:val="-1"/>
          <w:sz w:val="22"/>
        </w:rPr>
        <w:t> </w:t>
      </w:r>
      <w:r>
        <w:rPr>
          <w:color w:val="000009"/>
          <w:sz w:val="22"/>
        </w:rPr>
        <w:t>subterrâneas;</w:t>
      </w:r>
    </w:p>
    <w:p>
      <w:pPr>
        <w:pStyle w:val="ListParagraph"/>
        <w:numPr>
          <w:ilvl w:val="0"/>
          <w:numId w:val="3"/>
        </w:numPr>
        <w:tabs>
          <w:tab w:pos="544" w:val="left" w:leader="none"/>
        </w:tabs>
        <w:spacing w:line="343" w:lineRule="auto" w:before="144" w:after="0"/>
        <w:ind w:left="544" w:right="1409" w:hanging="358"/>
        <w:jc w:val="left"/>
        <w:rPr>
          <w:sz w:val="22"/>
        </w:rPr>
      </w:pPr>
      <w:r>
        <w:rPr>
          <w:color w:val="000009"/>
          <w:sz w:val="22"/>
        </w:rPr>
        <w:t>Verificar a compatibilidade locacional das barragens, considerando a possível existência de drenagens naturais, tais como mananciais e olhos</w:t>
      </w:r>
      <w:r>
        <w:rPr>
          <w:color w:val="000009"/>
          <w:spacing w:val="-6"/>
          <w:sz w:val="22"/>
        </w:rPr>
        <w:t> </w:t>
      </w:r>
      <w:r>
        <w:rPr>
          <w:color w:val="000009"/>
          <w:sz w:val="22"/>
        </w:rPr>
        <w:t>d´água.</w:t>
      </w:r>
    </w:p>
    <w:p>
      <w:pPr>
        <w:pStyle w:val="BodyText"/>
        <w:rPr>
          <w:sz w:val="24"/>
        </w:rPr>
      </w:pPr>
    </w:p>
    <w:p>
      <w:pPr>
        <w:pStyle w:val="BodyText"/>
        <w:spacing w:before="5"/>
        <w:rPr>
          <w:sz w:val="21"/>
        </w:rPr>
      </w:pPr>
    </w:p>
    <w:p>
      <w:pPr>
        <w:pStyle w:val="Heading1"/>
        <w:spacing w:before="1"/>
        <w:ind w:left="904"/>
        <w:jc w:val="left"/>
      </w:pPr>
      <w:r>
        <w:rPr>
          <w:color w:val="000009"/>
        </w:rPr>
        <w:t>CLÁUSULA QUARTA: DA SEGURANÇA DO PROCESSO PRODUTIVO</w:t>
      </w:r>
    </w:p>
    <w:p>
      <w:pPr>
        <w:pStyle w:val="BodyText"/>
        <w:rPr>
          <w:b/>
          <w:sz w:val="24"/>
        </w:rPr>
      </w:pPr>
    </w:p>
    <w:p>
      <w:pPr>
        <w:pStyle w:val="BodyText"/>
        <w:spacing w:before="10"/>
        <w:rPr>
          <w:b/>
          <w:sz w:val="19"/>
        </w:rPr>
      </w:pPr>
    </w:p>
    <w:p>
      <w:pPr>
        <w:spacing w:line="360" w:lineRule="auto" w:before="0"/>
        <w:ind w:left="544" w:right="1405" w:firstLine="0"/>
        <w:jc w:val="both"/>
        <w:rPr>
          <w:b/>
          <w:sz w:val="22"/>
        </w:rPr>
      </w:pPr>
      <w:r>
        <w:rPr>
          <w:b/>
          <w:color w:val="000009"/>
          <w:sz w:val="22"/>
        </w:rPr>
        <w:t>As COMPROMISSÁRIAS assumem a obrigação de contratar e custear auditoria independente a qual ser</w:t>
      </w:r>
      <w:r>
        <w:rPr>
          <w:b/>
          <w:sz w:val="22"/>
        </w:rPr>
        <w:t>á contratada a partir de seleção pública e mediante a aprovação final dos COMPROMITENTES, devendo as empresas COMPROMISSÁRIAS fornecer todos os dados, informações, acessos e elementos necessários, dentro dos prazos estabelecidos nos anexos, a fim de que a auditoria avalie os seguintes itens, sem prejuízo de outros que se mostrem necessários, na forma estabelecida no </w:t>
      </w:r>
      <w:r>
        <w:rPr>
          <w:b/>
          <w:spacing w:val="-4"/>
          <w:sz w:val="22"/>
        </w:rPr>
        <w:t>Termo </w:t>
      </w:r>
      <w:r>
        <w:rPr>
          <w:b/>
          <w:sz w:val="22"/>
        </w:rPr>
        <w:t>de Referência e Plano de </w:t>
      </w:r>
      <w:r>
        <w:rPr>
          <w:b/>
          <w:spacing w:val="-3"/>
          <w:sz w:val="22"/>
        </w:rPr>
        <w:t>Trabalho, </w:t>
      </w:r>
      <w:r>
        <w:rPr>
          <w:b/>
          <w:sz w:val="22"/>
        </w:rPr>
        <w:t>sob aprovação  dos</w:t>
      </w:r>
      <w:r>
        <w:rPr>
          <w:b/>
          <w:spacing w:val="-1"/>
          <w:sz w:val="22"/>
        </w:rPr>
        <w:t> </w:t>
      </w:r>
      <w:r>
        <w:rPr>
          <w:b/>
          <w:sz w:val="22"/>
        </w:rPr>
        <w:t>COMPROMITENTES:</w:t>
      </w:r>
    </w:p>
    <w:p>
      <w:pPr>
        <w:pStyle w:val="BodyText"/>
        <w:spacing w:before="6"/>
        <w:rPr>
          <w:b/>
          <w:sz w:val="32"/>
        </w:rPr>
      </w:pPr>
    </w:p>
    <w:p>
      <w:pPr>
        <w:pStyle w:val="ListParagraph"/>
        <w:numPr>
          <w:ilvl w:val="0"/>
          <w:numId w:val="4"/>
        </w:numPr>
        <w:tabs>
          <w:tab w:pos="524" w:val="left" w:leader="none"/>
        </w:tabs>
        <w:spacing w:line="360" w:lineRule="auto" w:before="0" w:after="0"/>
        <w:ind w:left="544" w:right="1410" w:hanging="360"/>
        <w:jc w:val="left"/>
        <w:rPr>
          <w:sz w:val="22"/>
        </w:rPr>
      </w:pPr>
      <w:r>
        <w:rPr>
          <w:color w:val="000009"/>
          <w:sz w:val="22"/>
        </w:rPr>
        <w:t>Análise geral do processo produtivo completo de alumina, identificando a possível existência de não</w:t>
      </w:r>
      <w:r>
        <w:rPr>
          <w:color w:val="000009"/>
          <w:spacing w:val="-1"/>
          <w:sz w:val="22"/>
        </w:rPr>
        <w:t> </w:t>
      </w:r>
      <w:r>
        <w:rPr>
          <w:color w:val="000009"/>
          <w:sz w:val="22"/>
        </w:rPr>
        <w:t>conformidades;</w:t>
      </w:r>
    </w:p>
    <w:p>
      <w:pPr>
        <w:pStyle w:val="ListParagraph"/>
        <w:numPr>
          <w:ilvl w:val="0"/>
          <w:numId w:val="4"/>
        </w:numPr>
        <w:tabs>
          <w:tab w:pos="566" w:val="left" w:leader="none"/>
        </w:tabs>
        <w:spacing w:line="360" w:lineRule="auto" w:before="0" w:after="0"/>
        <w:ind w:left="544" w:right="1411" w:hanging="360"/>
        <w:jc w:val="left"/>
        <w:rPr>
          <w:sz w:val="22"/>
        </w:rPr>
      </w:pPr>
      <w:r>
        <w:rPr>
          <w:color w:val="000009"/>
          <w:sz w:val="22"/>
        </w:rPr>
        <w:t>Análise do dimensionamento do sistema de drenagem, considerando o regime pluviométrico regional, suas oscilações e outras</w:t>
      </w:r>
      <w:r>
        <w:rPr>
          <w:color w:val="000009"/>
          <w:spacing w:val="-3"/>
          <w:sz w:val="22"/>
        </w:rPr>
        <w:t> </w:t>
      </w:r>
      <w:r>
        <w:rPr>
          <w:color w:val="000009"/>
          <w:sz w:val="22"/>
        </w:rPr>
        <w:t>contribuições;</w:t>
      </w:r>
    </w:p>
    <w:p>
      <w:pPr>
        <w:spacing w:after="0" w:line="360" w:lineRule="auto"/>
        <w:jc w:val="left"/>
        <w:rPr>
          <w:sz w:val="22"/>
        </w:rPr>
        <w:sectPr>
          <w:pgSz w:w="11900" w:h="16840"/>
          <w:pgMar w:header="1686" w:footer="0" w:top="3100" w:bottom="280" w:left="1160" w:right="0"/>
        </w:sectPr>
      </w:pPr>
    </w:p>
    <w:p>
      <w:pPr>
        <w:pStyle w:val="BodyText"/>
        <w:rPr>
          <w:sz w:val="20"/>
        </w:rPr>
      </w:pPr>
    </w:p>
    <w:p>
      <w:pPr>
        <w:pStyle w:val="BodyText"/>
        <w:spacing w:before="11"/>
        <w:rPr>
          <w:sz w:val="17"/>
        </w:rPr>
      </w:pPr>
    </w:p>
    <w:p>
      <w:pPr>
        <w:pStyle w:val="ListParagraph"/>
        <w:numPr>
          <w:ilvl w:val="0"/>
          <w:numId w:val="4"/>
        </w:numPr>
        <w:tabs>
          <w:tab w:pos="463" w:val="left" w:leader="none"/>
        </w:tabs>
        <w:spacing w:line="360" w:lineRule="auto" w:before="93" w:after="0"/>
        <w:ind w:left="544" w:right="1416" w:hanging="360"/>
        <w:jc w:val="both"/>
        <w:rPr>
          <w:sz w:val="22"/>
        </w:rPr>
      </w:pPr>
      <w:r>
        <w:rPr>
          <w:color w:val="000009"/>
          <w:sz w:val="22"/>
        </w:rPr>
        <w:t>Análise dos dispositivos de Tratamento de Efluentes Industriais (ETEI) e bacias de espera quanto ao seu dimensionamento em relação às águas residuais (processo e</w:t>
      </w:r>
      <w:r>
        <w:rPr>
          <w:color w:val="000009"/>
          <w:spacing w:val="-22"/>
          <w:sz w:val="22"/>
        </w:rPr>
        <w:t> </w:t>
      </w:r>
      <w:r>
        <w:rPr>
          <w:color w:val="000009"/>
          <w:sz w:val="22"/>
        </w:rPr>
        <w:t>pluvial);</w:t>
      </w:r>
    </w:p>
    <w:p>
      <w:pPr>
        <w:pStyle w:val="ListParagraph"/>
        <w:numPr>
          <w:ilvl w:val="0"/>
          <w:numId w:val="4"/>
        </w:numPr>
        <w:tabs>
          <w:tab w:pos="496" w:val="left" w:leader="none"/>
        </w:tabs>
        <w:spacing w:line="360" w:lineRule="auto" w:before="0" w:after="0"/>
        <w:ind w:left="544" w:right="1414" w:hanging="360"/>
        <w:jc w:val="both"/>
        <w:rPr>
          <w:sz w:val="22"/>
        </w:rPr>
      </w:pPr>
      <w:r>
        <w:rPr>
          <w:color w:val="000009"/>
          <w:sz w:val="22"/>
        </w:rPr>
        <w:t>Análise da qualidade do efluente lançado no rio Pará, após tratamento adequado, em atendimento a Resolução Conama nº</w:t>
      </w:r>
      <w:r>
        <w:rPr>
          <w:color w:val="000009"/>
          <w:spacing w:val="-1"/>
          <w:sz w:val="22"/>
        </w:rPr>
        <w:t> </w:t>
      </w:r>
      <w:r>
        <w:rPr>
          <w:color w:val="000009"/>
          <w:spacing w:val="-3"/>
          <w:sz w:val="22"/>
        </w:rPr>
        <w:t>430/2011;</w:t>
      </w:r>
    </w:p>
    <w:p>
      <w:pPr>
        <w:pStyle w:val="ListParagraph"/>
        <w:numPr>
          <w:ilvl w:val="0"/>
          <w:numId w:val="4"/>
        </w:numPr>
        <w:tabs>
          <w:tab w:pos="512" w:val="left" w:leader="none"/>
        </w:tabs>
        <w:spacing w:line="360" w:lineRule="auto" w:before="0" w:after="0"/>
        <w:ind w:left="544" w:right="1410" w:hanging="360"/>
        <w:jc w:val="both"/>
        <w:rPr>
          <w:sz w:val="22"/>
        </w:rPr>
      </w:pPr>
      <w:r>
        <w:rPr>
          <w:color w:val="000009"/>
          <w:sz w:val="22"/>
        </w:rPr>
        <w:t>Estudo de modelagem matemática ambiental 3D para avaliar as zonas de influência referentes ao lançamento de efluentes no rio Pará, considerando oscilações noturnas e diurnas, regime de marés, sazonalidade e uso das praias de Itupanema, Caripi, Conde, Beja, Ilha Trambioca e Ilha do</w:t>
      </w:r>
      <w:r>
        <w:rPr>
          <w:color w:val="000009"/>
          <w:spacing w:val="-5"/>
          <w:sz w:val="22"/>
        </w:rPr>
        <w:t> </w:t>
      </w:r>
      <w:r>
        <w:rPr>
          <w:color w:val="000009"/>
          <w:sz w:val="22"/>
        </w:rPr>
        <w:t>Capim;</w:t>
      </w:r>
    </w:p>
    <w:p>
      <w:pPr>
        <w:pStyle w:val="ListParagraph"/>
        <w:numPr>
          <w:ilvl w:val="0"/>
          <w:numId w:val="4"/>
        </w:numPr>
        <w:tabs>
          <w:tab w:pos="422" w:val="left" w:leader="none"/>
        </w:tabs>
        <w:spacing w:line="360" w:lineRule="auto" w:before="0" w:after="0"/>
        <w:ind w:left="544" w:right="1415" w:hanging="360"/>
        <w:jc w:val="both"/>
        <w:rPr>
          <w:sz w:val="22"/>
        </w:rPr>
      </w:pPr>
      <w:r>
        <w:rPr>
          <w:color w:val="000009"/>
          <w:sz w:val="22"/>
        </w:rPr>
        <w:t>Análise de parâmetros de lançamento atuais, confrontando-os à exigência atual do órgão licenciador e normativas vigentes;</w:t>
      </w:r>
    </w:p>
    <w:p>
      <w:pPr>
        <w:pStyle w:val="ListParagraph"/>
        <w:numPr>
          <w:ilvl w:val="0"/>
          <w:numId w:val="4"/>
        </w:numPr>
        <w:tabs>
          <w:tab w:pos="540" w:val="left" w:leader="none"/>
        </w:tabs>
        <w:spacing w:line="360" w:lineRule="auto" w:before="0" w:after="0"/>
        <w:ind w:left="544" w:right="1412" w:hanging="360"/>
        <w:jc w:val="both"/>
        <w:rPr>
          <w:sz w:val="22"/>
        </w:rPr>
      </w:pPr>
      <w:r>
        <w:rPr>
          <w:color w:val="000009"/>
          <w:sz w:val="22"/>
        </w:rPr>
        <w:t>Análise e indicação da destinação adequada aos resíduos gerados pela produção, devendo ser identificada a forma de destinação final adequada à legislação vigente e sustentabilidade</w:t>
      </w:r>
      <w:r>
        <w:rPr>
          <w:color w:val="000009"/>
          <w:spacing w:val="-1"/>
          <w:sz w:val="22"/>
        </w:rPr>
        <w:t> </w:t>
      </w:r>
      <w:r>
        <w:rPr>
          <w:color w:val="000009"/>
          <w:sz w:val="22"/>
        </w:rPr>
        <w:t>ambiental.</w:t>
      </w:r>
    </w:p>
    <w:p>
      <w:pPr>
        <w:pStyle w:val="BodyText"/>
        <w:spacing w:before="5"/>
        <w:rPr>
          <w:sz w:val="32"/>
        </w:rPr>
      </w:pPr>
    </w:p>
    <w:p>
      <w:pPr>
        <w:pStyle w:val="Heading1"/>
        <w:ind w:left="904"/>
        <w:jc w:val="left"/>
      </w:pPr>
      <w:r>
        <w:rPr>
          <w:color w:val="000009"/>
        </w:rPr>
        <w:t>CLÁUSULA QUINTA: DO PLANOS DE AÇÃO EMERGENCIAL</w:t>
      </w:r>
    </w:p>
    <w:p>
      <w:pPr>
        <w:pStyle w:val="BodyText"/>
        <w:rPr>
          <w:b/>
          <w:sz w:val="24"/>
        </w:rPr>
      </w:pPr>
    </w:p>
    <w:p>
      <w:pPr>
        <w:pStyle w:val="BodyText"/>
        <w:spacing w:before="10"/>
        <w:rPr>
          <w:b/>
          <w:sz w:val="19"/>
        </w:rPr>
      </w:pPr>
    </w:p>
    <w:p>
      <w:pPr>
        <w:spacing w:line="360" w:lineRule="auto" w:before="0"/>
        <w:ind w:left="117" w:right="1409" w:firstLine="0"/>
        <w:jc w:val="both"/>
        <w:rPr>
          <w:b/>
          <w:sz w:val="22"/>
        </w:rPr>
      </w:pPr>
      <w:r>
        <w:rPr>
          <w:b/>
          <w:color w:val="000009"/>
          <w:sz w:val="22"/>
        </w:rPr>
        <w:t>As C</w:t>
      </w:r>
      <w:r>
        <w:rPr>
          <w:b/>
          <w:sz w:val="22"/>
        </w:rPr>
        <w:t>OMPROMISSÁRIAS assumem a obrigação de contratar e custear auditoria independente a qual será contratada a partir de seleção pública e mediante a aprovação final dos COMPROMITENTES, devendo as COMPROMISSÁRIAS fornecer todos os dados, informações, acessos e elementos necessários, dentro dos prazos estabelecidos nos anexos, a fim de que a auditoria avalie os seguintes itens, sem prejuízo de outros que se mostrem necessários a serem estabelecidos no Termo de Referência e Plano de Trabalho, sob aprovação dos COMPROMITENTES:</w:t>
      </w:r>
    </w:p>
    <w:p>
      <w:pPr>
        <w:pStyle w:val="BodyText"/>
        <w:spacing w:before="9"/>
        <w:rPr>
          <w:b/>
          <w:sz w:val="32"/>
        </w:rPr>
      </w:pPr>
    </w:p>
    <w:p>
      <w:pPr>
        <w:pStyle w:val="ListParagraph"/>
        <w:numPr>
          <w:ilvl w:val="0"/>
          <w:numId w:val="5"/>
        </w:numPr>
        <w:tabs>
          <w:tab w:pos="544" w:val="left" w:leader="none"/>
        </w:tabs>
        <w:spacing w:line="348" w:lineRule="auto" w:before="0" w:after="0"/>
        <w:ind w:left="544" w:right="1424" w:hanging="360"/>
        <w:jc w:val="both"/>
        <w:rPr>
          <w:sz w:val="22"/>
        </w:rPr>
      </w:pPr>
      <w:r>
        <w:rPr>
          <w:color w:val="000009"/>
          <w:sz w:val="22"/>
        </w:rPr>
        <w:t>Analisar o </w:t>
      </w:r>
      <w:r>
        <w:rPr>
          <w:color w:val="000009"/>
          <w:spacing w:val="-6"/>
          <w:sz w:val="22"/>
        </w:rPr>
        <w:t>PAE </w:t>
      </w:r>
      <w:r>
        <w:rPr>
          <w:color w:val="000009"/>
          <w:sz w:val="22"/>
        </w:rPr>
        <w:t>relativo ao DRS1 e DRS2 em relação ao seu conteúdo, implementação, efetividade sob a égide da lei de segurança de barragens e normativas</w:t>
      </w:r>
      <w:r>
        <w:rPr>
          <w:color w:val="000009"/>
          <w:spacing w:val="-17"/>
          <w:sz w:val="22"/>
        </w:rPr>
        <w:t> </w:t>
      </w:r>
      <w:r>
        <w:rPr>
          <w:color w:val="000009"/>
          <w:sz w:val="22"/>
        </w:rPr>
        <w:t>vigentes;</w:t>
      </w:r>
    </w:p>
    <w:p>
      <w:pPr>
        <w:pStyle w:val="ListParagraph"/>
        <w:numPr>
          <w:ilvl w:val="0"/>
          <w:numId w:val="5"/>
        </w:numPr>
        <w:tabs>
          <w:tab w:pos="544" w:val="left" w:leader="none"/>
        </w:tabs>
        <w:spacing w:line="240" w:lineRule="auto" w:before="141" w:after="0"/>
        <w:ind w:left="544" w:right="0" w:hanging="360"/>
        <w:jc w:val="left"/>
        <w:rPr>
          <w:sz w:val="22"/>
        </w:rPr>
      </w:pPr>
      <w:r>
        <w:rPr>
          <w:color w:val="000009"/>
          <w:sz w:val="22"/>
        </w:rPr>
        <w:t>Analisar a implementação do </w:t>
      </w:r>
      <w:r>
        <w:rPr>
          <w:color w:val="000009"/>
          <w:spacing w:val="-6"/>
          <w:sz w:val="22"/>
        </w:rPr>
        <w:t>PAE </w:t>
      </w:r>
      <w:r>
        <w:rPr>
          <w:color w:val="000009"/>
          <w:sz w:val="22"/>
        </w:rPr>
        <w:t>sobre o processo produtivo e efluentes;</w:t>
      </w:r>
    </w:p>
    <w:p>
      <w:pPr>
        <w:pStyle w:val="BodyText"/>
        <w:spacing w:before="11"/>
        <w:rPr>
          <w:sz w:val="21"/>
        </w:rPr>
      </w:pPr>
    </w:p>
    <w:p>
      <w:pPr>
        <w:pStyle w:val="ListParagraph"/>
        <w:numPr>
          <w:ilvl w:val="0"/>
          <w:numId w:val="5"/>
        </w:numPr>
        <w:tabs>
          <w:tab w:pos="544" w:val="left" w:leader="none"/>
        </w:tabs>
        <w:spacing w:line="240" w:lineRule="auto" w:before="0" w:after="0"/>
        <w:ind w:left="544" w:right="0" w:hanging="360"/>
        <w:jc w:val="left"/>
        <w:rPr>
          <w:sz w:val="22"/>
        </w:rPr>
      </w:pPr>
      <w:r>
        <w:rPr>
          <w:color w:val="000009"/>
          <w:sz w:val="22"/>
        </w:rPr>
        <w:t>Analisar o Plano de Gerenciamento de</w:t>
      </w:r>
      <w:r>
        <w:rPr>
          <w:color w:val="000009"/>
          <w:spacing w:val="-3"/>
          <w:sz w:val="22"/>
        </w:rPr>
        <w:t> </w:t>
      </w:r>
      <w:r>
        <w:rPr>
          <w:color w:val="000009"/>
          <w:sz w:val="22"/>
        </w:rPr>
        <w:t>Riscos;</w:t>
      </w:r>
    </w:p>
    <w:p>
      <w:pPr>
        <w:pStyle w:val="BodyText"/>
        <w:spacing w:before="1"/>
      </w:pPr>
    </w:p>
    <w:p>
      <w:pPr>
        <w:pStyle w:val="ListParagraph"/>
        <w:numPr>
          <w:ilvl w:val="0"/>
          <w:numId w:val="5"/>
        </w:numPr>
        <w:tabs>
          <w:tab w:pos="544" w:val="left" w:leader="none"/>
        </w:tabs>
        <w:spacing w:line="348" w:lineRule="auto" w:before="0" w:after="0"/>
        <w:ind w:left="544" w:right="1404" w:hanging="360"/>
        <w:jc w:val="both"/>
        <w:rPr>
          <w:sz w:val="22"/>
        </w:rPr>
      </w:pPr>
      <w:r>
        <w:rPr>
          <w:color w:val="000009"/>
          <w:sz w:val="22"/>
        </w:rPr>
        <w:t>Implementar Sistema de redução automática do fluxo da unidade de tratamento de eflu- ente</w:t>
      </w:r>
      <w:r>
        <w:rPr>
          <w:color w:val="000009"/>
          <w:spacing w:val="5"/>
          <w:sz w:val="22"/>
        </w:rPr>
        <w:t> </w:t>
      </w:r>
      <w:r>
        <w:rPr>
          <w:color w:val="000009"/>
          <w:sz w:val="22"/>
        </w:rPr>
        <w:t>que</w:t>
      </w:r>
      <w:r>
        <w:rPr>
          <w:color w:val="000009"/>
          <w:spacing w:val="8"/>
          <w:sz w:val="22"/>
        </w:rPr>
        <w:t> </w:t>
      </w:r>
      <w:r>
        <w:rPr>
          <w:color w:val="000009"/>
          <w:sz w:val="22"/>
        </w:rPr>
        <w:t>apresente</w:t>
      </w:r>
      <w:r>
        <w:rPr>
          <w:color w:val="000009"/>
          <w:spacing w:val="5"/>
          <w:sz w:val="22"/>
        </w:rPr>
        <w:t> </w:t>
      </w:r>
      <w:r>
        <w:rPr>
          <w:color w:val="000009"/>
          <w:sz w:val="22"/>
        </w:rPr>
        <w:t>uma</w:t>
      </w:r>
      <w:r>
        <w:rPr>
          <w:color w:val="000009"/>
          <w:spacing w:val="6"/>
          <w:sz w:val="22"/>
        </w:rPr>
        <w:t> </w:t>
      </w:r>
      <w:r>
        <w:rPr>
          <w:color w:val="000009"/>
          <w:sz w:val="22"/>
        </w:rPr>
        <w:t>qualidade</w:t>
      </w:r>
      <w:r>
        <w:rPr>
          <w:color w:val="000009"/>
          <w:spacing w:val="7"/>
          <w:sz w:val="22"/>
        </w:rPr>
        <w:t> </w:t>
      </w:r>
      <w:r>
        <w:rPr>
          <w:color w:val="000009"/>
          <w:sz w:val="22"/>
        </w:rPr>
        <w:t>de</w:t>
      </w:r>
      <w:r>
        <w:rPr>
          <w:color w:val="000009"/>
          <w:spacing w:val="6"/>
          <w:sz w:val="22"/>
        </w:rPr>
        <w:t> </w:t>
      </w:r>
      <w:r>
        <w:rPr>
          <w:color w:val="000009"/>
          <w:sz w:val="22"/>
        </w:rPr>
        <w:t>desconformidade</w:t>
      </w:r>
      <w:r>
        <w:rPr>
          <w:color w:val="000009"/>
          <w:spacing w:val="5"/>
          <w:sz w:val="22"/>
        </w:rPr>
        <w:t> </w:t>
      </w:r>
      <w:r>
        <w:rPr>
          <w:color w:val="000009"/>
          <w:sz w:val="22"/>
        </w:rPr>
        <w:t>(até</w:t>
      </w:r>
      <w:r>
        <w:rPr>
          <w:color w:val="000009"/>
          <w:spacing w:val="6"/>
          <w:sz w:val="22"/>
        </w:rPr>
        <w:t> </w:t>
      </w:r>
      <w:r>
        <w:rPr>
          <w:color w:val="000009"/>
          <w:sz w:val="22"/>
        </w:rPr>
        <w:t>um</w:t>
      </w:r>
      <w:r>
        <w:rPr>
          <w:color w:val="000009"/>
          <w:spacing w:val="7"/>
          <w:sz w:val="22"/>
        </w:rPr>
        <w:t> </w:t>
      </w:r>
      <w:r>
        <w:rPr>
          <w:color w:val="000009"/>
          <w:sz w:val="22"/>
        </w:rPr>
        <w:t>fluxo</w:t>
      </w:r>
      <w:r>
        <w:rPr>
          <w:color w:val="000009"/>
          <w:spacing w:val="5"/>
          <w:sz w:val="22"/>
        </w:rPr>
        <w:t> </w:t>
      </w:r>
      <w:r>
        <w:rPr>
          <w:color w:val="000009"/>
          <w:sz w:val="22"/>
        </w:rPr>
        <w:t>mínimo,</w:t>
      </w:r>
      <w:r>
        <w:rPr>
          <w:color w:val="000009"/>
          <w:spacing w:val="7"/>
          <w:sz w:val="22"/>
        </w:rPr>
        <w:t> </w:t>
      </w:r>
      <w:r>
        <w:rPr>
          <w:color w:val="000009"/>
          <w:sz w:val="22"/>
        </w:rPr>
        <w:t>ou</w:t>
      </w:r>
      <w:r>
        <w:rPr>
          <w:color w:val="000009"/>
          <w:spacing w:val="5"/>
          <w:sz w:val="22"/>
        </w:rPr>
        <w:t> </w:t>
      </w:r>
      <w:r>
        <w:rPr>
          <w:color w:val="000009"/>
          <w:sz w:val="22"/>
        </w:rPr>
        <w:t>em</w:t>
      </w:r>
      <w:r>
        <w:rPr>
          <w:color w:val="000009"/>
          <w:spacing w:val="7"/>
          <w:sz w:val="22"/>
        </w:rPr>
        <w:t> </w:t>
      </w:r>
      <w:r>
        <w:rPr>
          <w:color w:val="000009"/>
          <w:spacing w:val="2"/>
          <w:sz w:val="22"/>
        </w:rPr>
        <w:t>ca-</w:t>
      </w:r>
    </w:p>
    <w:p>
      <w:pPr>
        <w:spacing w:after="0" w:line="348" w:lineRule="auto"/>
        <w:jc w:val="both"/>
        <w:rPr>
          <w:sz w:val="22"/>
        </w:rPr>
        <w:sectPr>
          <w:pgSz w:w="11900" w:h="16840"/>
          <w:pgMar w:header="1686" w:footer="0" w:top="3100" w:bottom="280" w:left="1160" w:right="0"/>
        </w:sectPr>
      </w:pPr>
    </w:p>
    <w:p>
      <w:pPr>
        <w:pStyle w:val="BodyText"/>
        <w:rPr>
          <w:sz w:val="20"/>
        </w:rPr>
      </w:pPr>
    </w:p>
    <w:p>
      <w:pPr>
        <w:pStyle w:val="BodyText"/>
        <w:spacing w:before="11"/>
        <w:rPr>
          <w:sz w:val="17"/>
        </w:rPr>
      </w:pPr>
    </w:p>
    <w:p>
      <w:pPr>
        <w:pStyle w:val="BodyText"/>
        <w:spacing w:line="360" w:lineRule="auto" w:before="93"/>
        <w:ind w:left="544" w:right="1402"/>
        <w:jc w:val="both"/>
      </w:pPr>
      <w:r>
        <w:rPr>
          <w:color w:val="000009"/>
        </w:rPr>
        <w:t>sos extremos, reduzindo o fluxo a zero), em momentos de urgência / emergência, desta forma permitindo ajustes operacionais para recolocar o efluente dentro das especifica- ções, de forma a assegurar a qualidade do efluente lançado ao meio ambiente.</w:t>
      </w:r>
    </w:p>
    <w:p>
      <w:pPr>
        <w:pStyle w:val="BodyText"/>
        <w:rPr>
          <w:sz w:val="24"/>
        </w:rPr>
      </w:pPr>
    </w:p>
    <w:p>
      <w:pPr>
        <w:pStyle w:val="BodyText"/>
        <w:rPr>
          <w:sz w:val="24"/>
        </w:rPr>
      </w:pPr>
    </w:p>
    <w:p>
      <w:pPr>
        <w:pStyle w:val="Heading1"/>
        <w:spacing w:before="206"/>
        <w:ind w:left="2522"/>
        <w:jc w:val="left"/>
      </w:pPr>
      <w:r>
        <w:rPr>
          <w:color w:val="000009"/>
        </w:rPr>
        <w:t>CLÁUSULA SEXTA - DISPOSIÇÕES FINAIS</w:t>
      </w:r>
    </w:p>
    <w:p>
      <w:pPr>
        <w:pStyle w:val="BodyText"/>
        <w:rPr>
          <w:b/>
          <w:sz w:val="24"/>
        </w:rPr>
      </w:pPr>
    </w:p>
    <w:p>
      <w:pPr>
        <w:pStyle w:val="BodyText"/>
        <w:spacing w:before="10"/>
        <w:rPr>
          <w:b/>
          <w:sz w:val="19"/>
        </w:rPr>
      </w:pPr>
    </w:p>
    <w:p>
      <w:pPr>
        <w:pStyle w:val="ListParagraph"/>
        <w:numPr>
          <w:ilvl w:val="1"/>
          <w:numId w:val="5"/>
        </w:numPr>
        <w:tabs>
          <w:tab w:pos="1264" w:val="left" w:leader="none"/>
        </w:tabs>
        <w:spacing w:line="360" w:lineRule="auto" w:before="0" w:after="0"/>
        <w:ind w:left="1264" w:right="1406" w:hanging="720"/>
        <w:jc w:val="both"/>
        <w:rPr>
          <w:color w:val="000009"/>
          <w:sz w:val="22"/>
        </w:rPr>
      </w:pPr>
      <w:r>
        <w:rPr>
          <w:color w:val="000009"/>
          <w:sz w:val="22"/>
        </w:rPr>
        <w:t>Considerando a dimensão dos danos e riscos derivados das ações praticadas pelas COMPROMISSÁRIAS, o cumprimento deste Compromisso de Ajustamento de Conduta não afasta qualquer ação judicial, e nem mesmo mitiga qualquer decisão judicial ou administrativa já existente, objetivando a paralisação ou retomada das operações das COMPROMISSÁRIAS, assim como </w:t>
      </w:r>
      <w:r>
        <w:rPr>
          <w:b/>
          <w:color w:val="000009"/>
          <w:sz w:val="22"/>
          <w:u w:val="single" w:color="000009"/>
        </w:rPr>
        <w:t>NÃO</w:t>
      </w:r>
      <w:r>
        <w:rPr>
          <w:b/>
          <w:color w:val="000009"/>
          <w:sz w:val="22"/>
        </w:rPr>
        <w:t> </w:t>
      </w:r>
      <w:r>
        <w:rPr>
          <w:color w:val="000009"/>
          <w:sz w:val="22"/>
        </w:rPr>
        <w:t>implica quitação de qualquer obrigação;</w:t>
      </w:r>
    </w:p>
    <w:p>
      <w:pPr>
        <w:pStyle w:val="BodyText"/>
        <w:spacing w:before="7"/>
        <w:rPr>
          <w:sz w:val="32"/>
        </w:rPr>
      </w:pPr>
    </w:p>
    <w:p>
      <w:pPr>
        <w:pStyle w:val="ListParagraph"/>
        <w:numPr>
          <w:ilvl w:val="1"/>
          <w:numId w:val="5"/>
        </w:numPr>
        <w:tabs>
          <w:tab w:pos="1264" w:val="left" w:leader="none"/>
        </w:tabs>
        <w:spacing w:line="360" w:lineRule="auto" w:before="0" w:after="0"/>
        <w:ind w:left="1264" w:right="1406" w:hanging="720"/>
        <w:jc w:val="both"/>
        <w:rPr>
          <w:color w:val="000009"/>
          <w:sz w:val="22"/>
        </w:rPr>
      </w:pPr>
      <w:r>
        <w:rPr>
          <w:color w:val="000009"/>
          <w:sz w:val="22"/>
        </w:rPr>
        <w:t>Comprometem-se as COMPROMISSÁRIAS a realizar o depósito de 5% dos valores relativos ao benefício total derivado da isenção fiscal da qual são beneficiárias, considerado todo o período previsto para duração dessa isenção, valor esse que será a</w:t>
      </w:r>
      <w:r>
        <w:rPr>
          <w:sz w:val="22"/>
        </w:rPr>
        <w:t>provisionado a fim de </w:t>
      </w:r>
      <w:r>
        <w:rPr>
          <w:color w:val="000009"/>
          <w:sz w:val="22"/>
        </w:rPr>
        <w:t>assegurar ações futuras de recomposição de danos</w:t>
      </w:r>
      <w:r>
        <w:rPr>
          <w:color w:val="000009"/>
          <w:spacing w:val="-1"/>
          <w:sz w:val="22"/>
        </w:rPr>
        <w:t> </w:t>
      </w:r>
      <w:r>
        <w:rPr>
          <w:color w:val="000009"/>
          <w:sz w:val="22"/>
        </w:rPr>
        <w:t>socioambientais;</w:t>
      </w:r>
    </w:p>
    <w:p>
      <w:pPr>
        <w:pStyle w:val="BodyText"/>
        <w:spacing w:before="9"/>
        <w:rPr>
          <w:sz w:val="32"/>
        </w:rPr>
      </w:pPr>
    </w:p>
    <w:p>
      <w:pPr>
        <w:pStyle w:val="ListParagraph"/>
        <w:numPr>
          <w:ilvl w:val="1"/>
          <w:numId w:val="5"/>
        </w:numPr>
        <w:tabs>
          <w:tab w:pos="1264" w:val="left" w:leader="none"/>
        </w:tabs>
        <w:spacing w:line="360" w:lineRule="auto" w:before="0" w:after="7"/>
        <w:ind w:left="1264" w:right="1405" w:hanging="720"/>
        <w:jc w:val="both"/>
        <w:rPr>
          <w:color w:val="000009"/>
          <w:sz w:val="22"/>
        </w:rPr>
      </w:pPr>
      <w:r>
        <w:rPr>
          <w:color w:val="000009"/>
          <w:sz w:val="22"/>
        </w:rPr>
        <w:t>Será constituído, às expensas das COMPROMISSÁRIAS, um Comitê de Acompanhamento do pre</w:t>
      </w:r>
      <w:r>
        <w:rPr>
          <w:sz w:val="22"/>
        </w:rPr>
        <w:t>sente </w:t>
      </w:r>
      <w:r>
        <w:rPr>
          <w:spacing w:val="-5"/>
          <w:sz w:val="22"/>
        </w:rPr>
        <w:t>TAC, </w:t>
      </w:r>
      <w:r>
        <w:rPr>
          <w:sz w:val="22"/>
        </w:rPr>
        <w:t>cujos participantes oriundos da sociedade civil</w:t>
      </w:r>
      <w:r>
        <w:rPr>
          <w:spacing w:val="22"/>
          <w:sz w:val="22"/>
        </w:rPr>
        <w:t> </w:t>
      </w:r>
      <w:r>
        <w:rPr>
          <w:sz w:val="22"/>
        </w:rPr>
        <w:t>serão</w:t>
      </w:r>
      <w:r>
        <w:rPr>
          <w:spacing w:val="24"/>
          <w:sz w:val="22"/>
        </w:rPr>
        <w:t> </w:t>
      </w:r>
      <w:r>
        <w:rPr>
          <w:sz w:val="22"/>
        </w:rPr>
        <w:t>definidos</w:t>
      </w:r>
      <w:r>
        <w:rPr>
          <w:spacing w:val="24"/>
          <w:sz w:val="22"/>
        </w:rPr>
        <w:t> </w:t>
      </w:r>
      <w:r>
        <w:rPr>
          <w:sz w:val="22"/>
        </w:rPr>
        <w:t>pelos</w:t>
      </w:r>
      <w:r>
        <w:rPr>
          <w:spacing w:val="26"/>
          <w:sz w:val="22"/>
        </w:rPr>
        <w:t> </w:t>
      </w:r>
      <w:r>
        <w:rPr>
          <w:sz w:val="22"/>
        </w:rPr>
        <w:t>COMPROMITENTES,</w:t>
      </w:r>
      <w:r>
        <w:rPr>
          <w:spacing w:val="23"/>
          <w:sz w:val="22"/>
        </w:rPr>
        <w:t> </w:t>
      </w:r>
      <w:r>
        <w:rPr>
          <w:sz w:val="22"/>
        </w:rPr>
        <w:t>e</w:t>
      </w:r>
      <w:r>
        <w:rPr>
          <w:spacing w:val="24"/>
          <w:sz w:val="22"/>
        </w:rPr>
        <w:t> </w:t>
      </w:r>
      <w:r>
        <w:rPr>
          <w:sz w:val="22"/>
        </w:rPr>
        <w:t>terão</w:t>
      </w:r>
      <w:r>
        <w:rPr>
          <w:spacing w:val="24"/>
          <w:sz w:val="22"/>
        </w:rPr>
        <w:t> </w:t>
      </w:r>
      <w:r>
        <w:rPr>
          <w:sz w:val="22"/>
        </w:rPr>
        <w:t>o</w:t>
      </w:r>
      <w:r>
        <w:rPr>
          <w:spacing w:val="24"/>
          <w:sz w:val="22"/>
        </w:rPr>
        <w:t> </w:t>
      </w:r>
      <w:r>
        <w:rPr>
          <w:sz w:val="22"/>
        </w:rPr>
        <w:t>direito</w:t>
      </w:r>
      <w:r>
        <w:rPr>
          <w:spacing w:val="24"/>
          <w:sz w:val="22"/>
        </w:rPr>
        <w:t> </w:t>
      </w:r>
      <w:r>
        <w:rPr>
          <w:sz w:val="22"/>
        </w:rPr>
        <w:t>de</w:t>
      </w:r>
      <w:r>
        <w:rPr>
          <w:spacing w:val="24"/>
          <w:sz w:val="22"/>
        </w:rPr>
        <w:t> </w:t>
      </w:r>
      <w:r>
        <w:rPr>
          <w:sz w:val="22"/>
        </w:rPr>
        <w:t>obter</w:t>
      </w:r>
    </w:p>
    <w:tbl>
      <w:tblPr>
        <w:tblW w:w="0" w:type="auto"/>
        <w:jc w:val="left"/>
        <w:tblInd w:w="1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3"/>
        <w:gridCol w:w="1210"/>
        <w:gridCol w:w="1715"/>
      </w:tblGrid>
      <w:tr>
        <w:trPr>
          <w:trHeight w:val="311" w:hRule="atLeast"/>
        </w:trPr>
        <w:tc>
          <w:tcPr>
            <w:tcW w:w="5243" w:type="dxa"/>
          </w:tcPr>
          <w:p>
            <w:pPr>
              <w:pStyle w:val="TableParagraph"/>
              <w:tabs>
                <w:tab w:pos="1561" w:val="left" w:leader="none"/>
                <w:tab w:pos="2059" w:val="left" w:leader="none"/>
                <w:tab w:pos="3032" w:val="left" w:leader="none"/>
                <w:tab w:pos="4165" w:val="left" w:leader="none"/>
                <w:tab w:pos="4969" w:val="left" w:leader="none"/>
              </w:tabs>
              <w:spacing w:line="246" w:lineRule="exact"/>
              <w:ind w:left="50"/>
              <w:rPr>
                <w:sz w:val="22"/>
              </w:rPr>
            </w:pPr>
            <w:r>
              <w:rPr>
                <w:sz w:val="22"/>
              </w:rPr>
              <w:t>informações,</w:t>
              <w:tab/>
              <w:t>no</w:t>
              <w:tab/>
              <w:t>mínimo</w:t>
              <w:tab/>
              <w:t>mensais,</w:t>
              <w:tab/>
              <w:t>sobre</w:t>
              <w:tab/>
              <w:t>a</w:t>
            </w:r>
          </w:p>
        </w:tc>
        <w:tc>
          <w:tcPr>
            <w:tcW w:w="1210" w:type="dxa"/>
          </w:tcPr>
          <w:p>
            <w:pPr>
              <w:pStyle w:val="TableParagraph"/>
              <w:spacing w:line="246" w:lineRule="exact"/>
              <w:ind w:left="104"/>
              <w:rPr>
                <w:sz w:val="22"/>
              </w:rPr>
            </w:pPr>
            <w:r>
              <w:rPr>
                <w:color w:val="000009"/>
                <w:sz w:val="22"/>
              </w:rPr>
              <w:t>execução</w:t>
            </w:r>
          </w:p>
        </w:tc>
        <w:tc>
          <w:tcPr>
            <w:tcW w:w="1715" w:type="dxa"/>
          </w:tcPr>
          <w:p>
            <w:pPr>
              <w:pStyle w:val="TableParagraph"/>
              <w:tabs>
                <w:tab w:pos="646" w:val="left" w:leader="none"/>
              </w:tabs>
              <w:spacing w:line="246" w:lineRule="exact"/>
              <w:ind w:left="39"/>
              <w:jc w:val="center"/>
              <w:rPr>
                <w:sz w:val="22"/>
              </w:rPr>
            </w:pPr>
            <w:r>
              <w:rPr>
                <w:color w:val="000009"/>
                <w:sz w:val="22"/>
              </w:rPr>
              <w:t>dos</w:t>
              <w:tab/>
              <w:t>presentes</w:t>
            </w:r>
          </w:p>
        </w:tc>
      </w:tr>
      <w:tr>
        <w:trPr>
          <w:trHeight w:val="379" w:hRule="atLeast"/>
        </w:trPr>
        <w:tc>
          <w:tcPr>
            <w:tcW w:w="5243" w:type="dxa"/>
          </w:tcPr>
          <w:p>
            <w:pPr>
              <w:pStyle w:val="TableParagraph"/>
              <w:tabs>
                <w:tab w:pos="1748" w:val="left" w:leader="none"/>
                <w:tab w:pos="2826" w:val="left" w:leader="none"/>
                <w:tab w:pos="4098" w:val="left" w:leader="none"/>
                <w:tab w:pos="5015" w:val="left" w:leader="none"/>
              </w:tabs>
              <w:spacing w:before="59"/>
              <w:ind w:left="50"/>
              <w:rPr>
                <w:sz w:val="22"/>
              </w:rPr>
            </w:pPr>
            <w:r>
              <w:rPr>
                <w:color w:val="000009"/>
                <w:sz w:val="22"/>
              </w:rPr>
              <w:t>compromissos,</w:t>
              <w:tab/>
              <w:t>podendo</w:t>
              <w:tab/>
              <w:t>apresentar</w:t>
              <w:tab/>
              <w:t>críticas</w:t>
              <w:tab/>
              <w:t>e</w:t>
            </w:r>
          </w:p>
        </w:tc>
        <w:tc>
          <w:tcPr>
            <w:tcW w:w="1210" w:type="dxa"/>
          </w:tcPr>
          <w:p>
            <w:pPr>
              <w:pStyle w:val="TableParagraph"/>
              <w:spacing w:before="59"/>
              <w:ind w:left="115"/>
              <w:rPr>
                <w:sz w:val="22"/>
              </w:rPr>
            </w:pPr>
            <w:r>
              <w:rPr>
                <w:color w:val="000009"/>
                <w:sz w:val="22"/>
              </w:rPr>
              <w:t>sugestões</w:t>
            </w:r>
          </w:p>
        </w:tc>
        <w:tc>
          <w:tcPr>
            <w:tcW w:w="1715" w:type="dxa"/>
          </w:tcPr>
          <w:p>
            <w:pPr>
              <w:pStyle w:val="TableParagraph"/>
              <w:tabs>
                <w:tab w:pos="1361" w:val="left" w:leader="none"/>
              </w:tabs>
              <w:spacing w:before="59"/>
              <w:ind w:left="75"/>
              <w:jc w:val="center"/>
              <w:rPr>
                <w:sz w:val="22"/>
              </w:rPr>
            </w:pPr>
            <w:r>
              <w:rPr>
                <w:color w:val="000009"/>
                <w:sz w:val="22"/>
              </w:rPr>
              <w:t>destinadas</w:t>
              <w:tab/>
              <w:t>ao</w:t>
            </w:r>
          </w:p>
        </w:tc>
      </w:tr>
      <w:tr>
        <w:trPr>
          <w:trHeight w:val="312" w:hRule="atLeast"/>
        </w:trPr>
        <w:tc>
          <w:tcPr>
            <w:tcW w:w="5243" w:type="dxa"/>
          </w:tcPr>
          <w:p>
            <w:pPr>
              <w:pStyle w:val="TableParagraph"/>
              <w:spacing w:line="233" w:lineRule="exact" w:before="60"/>
              <w:ind w:left="50"/>
              <w:rPr>
                <w:sz w:val="22"/>
              </w:rPr>
            </w:pPr>
            <w:r>
              <w:rPr>
                <w:color w:val="000009"/>
                <w:sz w:val="22"/>
              </w:rPr>
              <w:t>aprimoramento de sua execução;</w:t>
            </w:r>
          </w:p>
        </w:tc>
        <w:tc>
          <w:tcPr>
            <w:tcW w:w="1210" w:type="dxa"/>
          </w:tcPr>
          <w:p>
            <w:pPr>
              <w:pStyle w:val="TableParagraph"/>
              <w:rPr>
                <w:rFonts w:ascii="Times New Roman"/>
                <w:sz w:val="22"/>
              </w:rPr>
            </w:pPr>
          </w:p>
        </w:tc>
        <w:tc>
          <w:tcPr>
            <w:tcW w:w="1715" w:type="dxa"/>
          </w:tcPr>
          <w:p>
            <w:pPr>
              <w:pStyle w:val="TableParagraph"/>
              <w:rPr>
                <w:rFonts w:ascii="Times New Roman"/>
                <w:sz w:val="22"/>
              </w:rPr>
            </w:pPr>
          </w:p>
        </w:tc>
      </w:tr>
    </w:tbl>
    <w:p>
      <w:pPr>
        <w:pStyle w:val="BodyText"/>
        <w:rPr>
          <w:sz w:val="24"/>
        </w:rPr>
      </w:pPr>
    </w:p>
    <w:p>
      <w:pPr>
        <w:pStyle w:val="BodyText"/>
        <w:spacing w:before="10"/>
        <w:rPr>
          <w:sz w:val="19"/>
        </w:rPr>
      </w:pPr>
    </w:p>
    <w:p>
      <w:pPr>
        <w:pStyle w:val="ListParagraph"/>
        <w:numPr>
          <w:ilvl w:val="1"/>
          <w:numId w:val="5"/>
        </w:numPr>
        <w:tabs>
          <w:tab w:pos="1264" w:val="left" w:leader="none"/>
        </w:tabs>
        <w:spacing w:line="360" w:lineRule="auto" w:before="0" w:after="0"/>
        <w:ind w:left="1264" w:right="1410" w:hanging="720"/>
        <w:jc w:val="both"/>
        <w:rPr>
          <w:color w:val="000009"/>
          <w:sz w:val="22"/>
        </w:rPr>
      </w:pPr>
      <w:r>
        <w:rPr>
          <w:color w:val="000009"/>
          <w:sz w:val="22"/>
        </w:rPr>
        <w:t>As COMPROMISSÁRIAS obrigam-se a negociar com o sindicato profissional antes de qualquer dispensa imotivada de funcionários, obrigando-se, caso assim procedam, a pagar ao funcionário dispensado indenização mensal no valor equivalente ao do salário por ele</w:t>
      </w:r>
      <w:r>
        <w:rPr>
          <w:color w:val="000009"/>
          <w:spacing w:val="-1"/>
          <w:sz w:val="22"/>
        </w:rPr>
        <w:t> </w:t>
      </w:r>
      <w:r>
        <w:rPr>
          <w:color w:val="000009"/>
          <w:sz w:val="22"/>
        </w:rPr>
        <w:t>recebido.</w:t>
      </w:r>
    </w:p>
    <w:p>
      <w:pPr>
        <w:spacing w:after="0" w:line="360" w:lineRule="auto"/>
        <w:jc w:val="both"/>
        <w:rPr>
          <w:sz w:val="22"/>
        </w:rPr>
        <w:sectPr>
          <w:pgSz w:w="11900" w:h="16840"/>
          <w:pgMar w:header="1686" w:footer="0" w:top="3100" w:bottom="280" w:left="1160" w:right="0"/>
        </w:sect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ListParagraph"/>
        <w:numPr>
          <w:ilvl w:val="1"/>
          <w:numId w:val="5"/>
        </w:numPr>
        <w:tabs>
          <w:tab w:pos="1264" w:val="left" w:leader="none"/>
        </w:tabs>
        <w:spacing w:line="360" w:lineRule="auto" w:before="0" w:after="0"/>
        <w:ind w:left="1264" w:right="1404" w:hanging="720"/>
        <w:jc w:val="both"/>
        <w:rPr>
          <w:color w:val="000009"/>
          <w:sz w:val="22"/>
        </w:rPr>
      </w:pPr>
      <w:r>
        <w:rPr>
          <w:color w:val="000009"/>
          <w:sz w:val="22"/>
        </w:rPr>
        <w:t>As COMPROMISSÁRIAS obrigam-se a custear as auditorias independentes aqui mencionadas, as quais devem ser </w:t>
      </w:r>
      <w:r>
        <w:rPr>
          <w:sz w:val="22"/>
        </w:rPr>
        <w:t>contratadas a partir de seleção pública e mediante a aprovação final pelos COMPROMITENTES, devendo as COMPROMISSÁRIAS viabilizar o livre acesso às dependências, fornecer documentos e tudo quanto for necessário, garantindo às auditorias todas as condições de acesso a dados, informações, instalações necessárias ao desempenho da atividade</w:t>
      </w:r>
      <w:r>
        <w:rPr>
          <w:spacing w:val="-1"/>
          <w:sz w:val="22"/>
        </w:rPr>
        <w:t> </w:t>
      </w:r>
      <w:r>
        <w:rPr>
          <w:sz w:val="22"/>
        </w:rPr>
        <w:t>contratada;</w:t>
      </w:r>
    </w:p>
    <w:p>
      <w:pPr>
        <w:pStyle w:val="BodyText"/>
        <w:spacing w:before="7"/>
        <w:rPr>
          <w:sz w:val="32"/>
        </w:rPr>
      </w:pPr>
    </w:p>
    <w:p>
      <w:pPr>
        <w:pStyle w:val="ListParagraph"/>
        <w:numPr>
          <w:ilvl w:val="1"/>
          <w:numId w:val="5"/>
        </w:numPr>
        <w:tabs>
          <w:tab w:pos="1264" w:val="left" w:leader="none"/>
        </w:tabs>
        <w:spacing w:line="357" w:lineRule="auto" w:before="1" w:after="0"/>
        <w:ind w:left="1264" w:right="1407" w:hanging="720"/>
        <w:jc w:val="both"/>
        <w:rPr>
          <w:sz w:val="22"/>
        </w:rPr>
      </w:pPr>
      <w:r>
        <w:rPr>
          <w:sz w:val="22"/>
        </w:rPr>
        <w:t>As auditorias independentes devem ser selecionadas mediante </w:t>
      </w:r>
      <w:r>
        <w:rPr>
          <w:spacing w:val="-6"/>
          <w:sz w:val="22"/>
        </w:rPr>
        <w:t>Termo </w:t>
      </w:r>
      <w:r>
        <w:rPr>
          <w:sz w:val="22"/>
        </w:rPr>
        <w:t>de Referência previamente aprovado pelos</w:t>
      </w:r>
      <w:r>
        <w:rPr>
          <w:spacing w:val="-2"/>
          <w:sz w:val="22"/>
        </w:rPr>
        <w:t> </w:t>
      </w:r>
      <w:r>
        <w:rPr>
          <w:sz w:val="22"/>
        </w:rPr>
        <w:t>COMPROMITENTES;</w:t>
      </w:r>
    </w:p>
    <w:p>
      <w:pPr>
        <w:pStyle w:val="BodyText"/>
        <w:spacing w:before="2"/>
        <w:rPr>
          <w:sz w:val="33"/>
        </w:rPr>
      </w:pPr>
    </w:p>
    <w:p>
      <w:pPr>
        <w:pStyle w:val="ListParagraph"/>
        <w:numPr>
          <w:ilvl w:val="1"/>
          <w:numId w:val="5"/>
        </w:numPr>
        <w:tabs>
          <w:tab w:pos="1264" w:val="left" w:leader="none"/>
        </w:tabs>
        <w:spacing w:line="360" w:lineRule="auto" w:before="0" w:after="0"/>
        <w:ind w:left="1264" w:right="1408" w:hanging="720"/>
        <w:jc w:val="both"/>
        <w:rPr>
          <w:color w:val="000009"/>
          <w:sz w:val="22"/>
        </w:rPr>
      </w:pPr>
      <w:r>
        <w:rPr>
          <w:color w:val="000009"/>
          <w:sz w:val="22"/>
        </w:rPr>
        <w:t>A seleção pública que precederá a escolha das auditorias independentes indicadas neste </w:t>
      </w:r>
      <w:r>
        <w:rPr>
          <w:color w:val="000009"/>
          <w:spacing w:val="-6"/>
          <w:sz w:val="22"/>
        </w:rPr>
        <w:t>TAC </w:t>
      </w:r>
      <w:r>
        <w:rPr>
          <w:color w:val="000009"/>
          <w:sz w:val="22"/>
        </w:rPr>
        <w:t>deve observar a necessidade de priorizar entidades que já tenham atuado em ações realizadas pelo Ministério Público Brasileiro em auditorias independentes nos últimos 05 anos, cujos resultados tenham sido considerados</w:t>
      </w:r>
      <w:r>
        <w:rPr>
          <w:color w:val="000009"/>
          <w:spacing w:val="-1"/>
          <w:sz w:val="22"/>
        </w:rPr>
        <w:t> </w:t>
      </w:r>
      <w:r>
        <w:rPr>
          <w:color w:val="000009"/>
          <w:sz w:val="22"/>
        </w:rPr>
        <w:t>satisfatórios;</w:t>
      </w:r>
    </w:p>
    <w:p>
      <w:pPr>
        <w:pStyle w:val="BodyText"/>
        <w:spacing w:before="9"/>
        <w:rPr>
          <w:sz w:val="32"/>
        </w:rPr>
      </w:pPr>
    </w:p>
    <w:p>
      <w:pPr>
        <w:pStyle w:val="ListParagraph"/>
        <w:numPr>
          <w:ilvl w:val="1"/>
          <w:numId w:val="5"/>
        </w:numPr>
        <w:tabs>
          <w:tab w:pos="1264" w:val="left" w:leader="none"/>
        </w:tabs>
        <w:spacing w:line="360" w:lineRule="auto" w:before="0" w:after="0"/>
        <w:ind w:left="1264" w:right="1410" w:hanging="720"/>
        <w:jc w:val="both"/>
        <w:rPr>
          <w:color w:val="000009"/>
          <w:sz w:val="22"/>
        </w:rPr>
      </w:pPr>
      <w:r>
        <w:rPr>
          <w:color w:val="000009"/>
          <w:sz w:val="22"/>
        </w:rPr>
        <w:t>As auditorias públicas indicadas neste </w:t>
      </w:r>
      <w:r>
        <w:rPr>
          <w:color w:val="000009"/>
          <w:spacing w:val="-6"/>
          <w:sz w:val="22"/>
        </w:rPr>
        <w:t>TAC </w:t>
      </w:r>
      <w:r>
        <w:rPr>
          <w:color w:val="000009"/>
          <w:sz w:val="22"/>
        </w:rPr>
        <w:t>devem basear-se em Plano de Trabalho devidamente aprovado pelos</w:t>
      </w:r>
      <w:r>
        <w:rPr>
          <w:color w:val="000009"/>
          <w:spacing w:val="-2"/>
          <w:sz w:val="22"/>
        </w:rPr>
        <w:t> </w:t>
      </w:r>
      <w:r>
        <w:rPr>
          <w:color w:val="000009"/>
          <w:sz w:val="22"/>
        </w:rPr>
        <w:t>COMPROMITENTES;</w:t>
      </w:r>
    </w:p>
    <w:p>
      <w:pPr>
        <w:pStyle w:val="BodyText"/>
        <w:spacing w:before="11"/>
        <w:rPr>
          <w:sz w:val="32"/>
        </w:rPr>
      </w:pPr>
    </w:p>
    <w:p>
      <w:pPr>
        <w:pStyle w:val="ListParagraph"/>
        <w:numPr>
          <w:ilvl w:val="1"/>
          <w:numId w:val="5"/>
        </w:numPr>
        <w:tabs>
          <w:tab w:pos="1264" w:val="left" w:leader="none"/>
        </w:tabs>
        <w:spacing w:line="360" w:lineRule="auto" w:before="0" w:after="0"/>
        <w:ind w:left="1264" w:right="1407" w:hanging="720"/>
        <w:jc w:val="both"/>
        <w:rPr>
          <w:color w:val="000009"/>
          <w:sz w:val="22"/>
        </w:rPr>
      </w:pPr>
      <w:r>
        <w:rPr>
          <w:color w:val="000009"/>
          <w:sz w:val="22"/>
        </w:rPr>
        <w:t>Os quesitos dispostos nas cláusulas cumprirão os prazos estabelecidos no quadro anexo, salvo solicitação de prazos diferentes, com a devida justificativa e motivação, apresentadas pelos auditores e especialistas, apreciados e aprovados pelos membros do Ministério Público aqui</w:t>
      </w:r>
      <w:r>
        <w:rPr>
          <w:color w:val="000009"/>
          <w:spacing w:val="-4"/>
          <w:sz w:val="22"/>
        </w:rPr>
        <w:t> </w:t>
      </w:r>
      <w:r>
        <w:rPr>
          <w:color w:val="000009"/>
          <w:sz w:val="22"/>
        </w:rPr>
        <w:t>signatários;</w:t>
      </w:r>
    </w:p>
    <w:p>
      <w:pPr>
        <w:pStyle w:val="BodyText"/>
        <w:spacing w:before="8"/>
        <w:rPr>
          <w:sz w:val="32"/>
        </w:rPr>
      </w:pPr>
    </w:p>
    <w:p>
      <w:pPr>
        <w:pStyle w:val="ListParagraph"/>
        <w:numPr>
          <w:ilvl w:val="1"/>
          <w:numId w:val="5"/>
        </w:numPr>
        <w:tabs>
          <w:tab w:pos="1264" w:val="left" w:leader="none"/>
        </w:tabs>
        <w:spacing w:line="360" w:lineRule="auto" w:before="0" w:after="0"/>
        <w:ind w:left="1264" w:right="1411" w:hanging="720"/>
        <w:jc w:val="both"/>
        <w:rPr>
          <w:color w:val="000009"/>
          <w:sz w:val="22"/>
        </w:rPr>
      </w:pPr>
      <w:r>
        <w:rPr>
          <w:color w:val="000009"/>
          <w:sz w:val="22"/>
        </w:rPr>
        <w:t>Durante a vigência da prestação dos serviços de auditoria técnica independente, as COMPROMISSÁRIAS considerarão em sua atuação as recomendações emanadas da referida auditoria, a fim de impedir e mitigar riscos, bem como minimizar impactos. Em caso de discordância a respeito das recomendações técnicas</w:t>
      </w:r>
      <w:r>
        <w:rPr>
          <w:color w:val="000009"/>
          <w:spacing w:val="14"/>
          <w:sz w:val="22"/>
        </w:rPr>
        <w:t> </w:t>
      </w:r>
      <w:r>
        <w:rPr>
          <w:color w:val="000009"/>
          <w:sz w:val="22"/>
        </w:rPr>
        <w:t>apresentadas</w:t>
      </w:r>
      <w:r>
        <w:rPr>
          <w:color w:val="000009"/>
          <w:spacing w:val="15"/>
          <w:sz w:val="22"/>
        </w:rPr>
        <w:t> </w:t>
      </w:r>
      <w:r>
        <w:rPr>
          <w:color w:val="000009"/>
          <w:sz w:val="22"/>
        </w:rPr>
        <w:t>pela</w:t>
      </w:r>
      <w:r>
        <w:rPr>
          <w:color w:val="000009"/>
          <w:spacing w:val="16"/>
          <w:sz w:val="22"/>
        </w:rPr>
        <w:t> </w:t>
      </w:r>
      <w:r>
        <w:rPr>
          <w:color w:val="000009"/>
          <w:sz w:val="22"/>
        </w:rPr>
        <w:t>empresa</w:t>
      </w:r>
      <w:r>
        <w:rPr>
          <w:color w:val="000009"/>
          <w:spacing w:val="15"/>
          <w:sz w:val="22"/>
        </w:rPr>
        <w:t> </w:t>
      </w:r>
      <w:r>
        <w:rPr>
          <w:color w:val="000009"/>
          <w:sz w:val="22"/>
        </w:rPr>
        <w:t>auditora,</w:t>
      </w:r>
      <w:r>
        <w:rPr>
          <w:color w:val="000009"/>
          <w:spacing w:val="16"/>
          <w:sz w:val="22"/>
        </w:rPr>
        <w:t> </w:t>
      </w:r>
      <w:r>
        <w:rPr>
          <w:color w:val="000009"/>
          <w:sz w:val="22"/>
        </w:rPr>
        <w:t>as</w:t>
      </w:r>
      <w:r>
        <w:rPr>
          <w:color w:val="000009"/>
          <w:spacing w:val="14"/>
          <w:sz w:val="22"/>
        </w:rPr>
        <w:t> </w:t>
      </w:r>
      <w:r>
        <w:rPr>
          <w:color w:val="000009"/>
          <w:sz w:val="22"/>
        </w:rPr>
        <w:t>COMPROMISSÁRIAS</w:t>
      </w:r>
      <w:r>
        <w:rPr>
          <w:color w:val="000009"/>
          <w:spacing w:val="14"/>
          <w:sz w:val="22"/>
        </w:rPr>
        <w:t> </w:t>
      </w:r>
      <w:r>
        <w:rPr>
          <w:color w:val="000009"/>
          <w:sz w:val="22"/>
        </w:rPr>
        <w:t>poderão</w:t>
      </w:r>
    </w:p>
    <w:p>
      <w:pPr>
        <w:spacing w:after="0" w:line="360" w:lineRule="auto"/>
        <w:jc w:val="both"/>
        <w:rPr>
          <w:sz w:val="22"/>
        </w:rPr>
        <w:sectPr>
          <w:pgSz w:w="11900" w:h="16840"/>
          <w:pgMar w:header="1686" w:footer="0" w:top="3100" w:bottom="280" w:left="1160" w:right="0"/>
        </w:sectPr>
      </w:pPr>
    </w:p>
    <w:p>
      <w:pPr>
        <w:pStyle w:val="BodyText"/>
        <w:rPr>
          <w:sz w:val="20"/>
        </w:rPr>
      </w:pPr>
    </w:p>
    <w:p>
      <w:pPr>
        <w:pStyle w:val="BodyText"/>
        <w:spacing w:before="11"/>
        <w:rPr>
          <w:sz w:val="17"/>
        </w:rPr>
      </w:pPr>
    </w:p>
    <w:p>
      <w:pPr>
        <w:pStyle w:val="BodyText"/>
        <w:spacing w:line="360" w:lineRule="auto" w:before="93"/>
        <w:ind w:left="1264" w:right="1409"/>
        <w:jc w:val="both"/>
      </w:pPr>
      <w:r>
        <w:rPr>
          <w:color w:val="000009"/>
        </w:rPr>
        <w:t>apresentar suas justificativas, caben</w:t>
      </w:r>
      <w:r>
        <w:rPr/>
        <w:t>do aos COMPROMITENTES tomar as medidas que entenderem cabíveis nos eventuais casos de discordância entre as medidas técnicas adotadas pela empresa e as recomendações apresentadas pela empresa auditora.</w:t>
      </w:r>
    </w:p>
    <w:p>
      <w:pPr>
        <w:pStyle w:val="BodyText"/>
        <w:rPr>
          <w:sz w:val="24"/>
        </w:rPr>
      </w:pPr>
    </w:p>
    <w:p>
      <w:pPr>
        <w:pStyle w:val="BodyText"/>
        <w:rPr>
          <w:sz w:val="24"/>
        </w:rPr>
      </w:pPr>
    </w:p>
    <w:p>
      <w:pPr>
        <w:pStyle w:val="BodyText"/>
        <w:spacing w:before="10"/>
        <w:rPr>
          <w:sz w:val="28"/>
        </w:rPr>
      </w:pPr>
    </w:p>
    <w:p>
      <w:pPr>
        <w:pStyle w:val="Heading1"/>
        <w:ind w:right="2558"/>
      </w:pPr>
      <w:r>
        <w:rPr/>
        <w:t>CLÁUSULA SÉTIMA – CLÁUSULA PENAL</w:t>
      </w:r>
    </w:p>
    <w:p>
      <w:pPr>
        <w:pStyle w:val="BodyText"/>
        <w:rPr>
          <w:b/>
          <w:sz w:val="24"/>
        </w:rPr>
      </w:pPr>
    </w:p>
    <w:p>
      <w:pPr>
        <w:pStyle w:val="BodyText"/>
        <w:spacing w:before="10"/>
        <w:rPr>
          <w:b/>
          <w:sz w:val="19"/>
        </w:rPr>
      </w:pPr>
    </w:p>
    <w:p>
      <w:pPr>
        <w:pStyle w:val="BodyText"/>
        <w:spacing w:line="360" w:lineRule="auto" w:before="1"/>
        <w:ind w:left="117" w:right="1403"/>
        <w:jc w:val="both"/>
      </w:pPr>
      <w:r>
        <w:rPr/>
        <w:t>Em caso de descumprimento parcial ou total de quaisquer obrigações, os COMPROMITENTES notificarão previamente as COMPROMISSÁRIAS e, caso não atendido, executará o presente </w:t>
      </w:r>
      <w:r>
        <w:rPr>
          <w:spacing w:val="-5"/>
        </w:rPr>
        <w:t>TAC, </w:t>
      </w:r>
      <w:r>
        <w:rPr/>
        <w:t>sujeitando as COMPROMISSÁRIAS à multa diária de R$1.000.000,00 (um milhão de reais) por obrigação descumprida, devendo os referidos valores ser recolhidos em conta bancária específica aberta para tal finalidade, destinando-se a posterior utilização em medidas compensatórias a serem aplicadas na região de</w:t>
      </w:r>
      <w:r>
        <w:rPr>
          <w:spacing w:val="-35"/>
        </w:rPr>
        <w:t> </w:t>
      </w:r>
      <w:r>
        <w:rPr/>
        <w:t>Barcarena.</w:t>
      </w:r>
    </w:p>
    <w:p>
      <w:pPr>
        <w:pStyle w:val="BodyText"/>
        <w:rPr>
          <w:sz w:val="24"/>
        </w:rPr>
      </w:pPr>
    </w:p>
    <w:p>
      <w:pPr>
        <w:pStyle w:val="BodyText"/>
        <w:rPr>
          <w:sz w:val="24"/>
        </w:rPr>
      </w:pPr>
    </w:p>
    <w:p>
      <w:pPr>
        <w:pStyle w:val="Heading1"/>
        <w:spacing w:before="203"/>
        <w:ind w:right="2556"/>
      </w:pPr>
      <w:r>
        <w:rPr>
          <w:color w:val="000009"/>
        </w:rPr>
        <w:t>CLÁUSULA OITAVA - DOS PRAZOS E DA VIGÊNCIA</w:t>
      </w:r>
    </w:p>
    <w:p>
      <w:pPr>
        <w:pStyle w:val="BodyText"/>
        <w:rPr>
          <w:b/>
          <w:sz w:val="24"/>
        </w:rPr>
      </w:pPr>
    </w:p>
    <w:p>
      <w:pPr>
        <w:pStyle w:val="BodyText"/>
        <w:spacing w:before="10"/>
        <w:rPr>
          <w:b/>
          <w:sz w:val="19"/>
        </w:rPr>
      </w:pPr>
    </w:p>
    <w:p>
      <w:pPr>
        <w:pStyle w:val="BodyText"/>
        <w:spacing w:line="357" w:lineRule="auto"/>
        <w:ind w:left="117" w:right="1409"/>
        <w:jc w:val="both"/>
      </w:pPr>
      <w:r>
        <w:rPr>
          <w:color w:val="000009"/>
        </w:rPr>
        <w:t>A</w:t>
      </w:r>
      <w:r>
        <w:rPr>
          <w:color w:val="000009"/>
          <w:spacing w:val="-15"/>
        </w:rPr>
        <w:t> </w:t>
      </w:r>
      <w:r>
        <w:rPr>
          <w:color w:val="000009"/>
        </w:rPr>
        <w:t>vigência</w:t>
      </w:r>
      <w:r>
        <w:rPr>
          <w:color w:val="000009"/>
          <w:spacing w:val="-2"/>
        </w:rPr>
        <w:t> </w:t>
      </w:r>
      <w:r>
        <w:rPr>
          <w:color w:val="000009"/>
        </w:rPr>
        <w:t>deste</w:t>
      </w:r>
      <w:r>
        <w:rPr>
          <w:color w:val="000009"/>
          <w:spacing w:val="-8"/>
        </w:rPr>
        <w:t> </w:t>
      </w:r>
      <w:r>
        <w:rPr>
          <w:color w:val="000009"/>
          <w:spacing w:val="-6"/>
        </w:rPr>
        <w:t>TAC</w:t>
      </w:r>
      <w:r>
        <w:rPr>
          <w:color w:val="000009"/>
          <w:spacing w:val="-4"/>
        </w:rPr>
        <w:t> </w:t>
      </w:r>
      <w:r>
        <w:rPr>
          <w:color w:val="000009"/>
        </w:rPr>
        <w:t>será</w:t>
      </w:r>
      <w:r>
        <w:rPr>
          <w:color w:val="000009"/>
          <w:spacing w:val="-4"/>
        </w:rPr>
        <w:t> </w:t>
      </w:r>
      <w:r>
        <w:rPr>
          <w:color w:val="000009"/>
        </w:rPr>
        <w:t>o</w:t>
      </w:r>
      <w:r>
        <w:rPr>
          <w:color w:val="000009"/>
          <w:spacing w:val="-2"/>
        </w:rPr>
        <w:t> </w:t>
      </w:r>
      <w:r>
        <w:rPr>
          <w:color w:val="000009"/>
        </w:rPr>
        <w:t>tempo</w:t>
      </w:r>
      <w:r>
        <w:rPr>
          <w:color w:val="000009"/>
          <w:spacing w:val="-2"/>
        </w:rPr>
        <w:t> </w:t>
      </w:r>
      <w:r>
        <w:rPr>
          <w:color w:val="000009"/>
        </w:rPr>
        <w:t>necessário</w:t>
      </w:r>
      <w:r>
        <w:rPr>
          <w:color w:val="000009"/>
          <w:spacing w:val="-2"/>
        </w:rPr>
        <w:t> </w:t>
      </w:r>
      <w:r>
        <w:rPr>
          <w:color w:val="000009"/>
        </w:rPr>
        <w:t>para</w:t>
      </w:r>
      <w:r>
        <w:rPr>
          <w:color w:val="000009"/>
          <w:spacing w:val="-3"/>
        </w:rPr>
        <w:t> </w:t>
      </w:r>
      <w:r>
        <w:rPr>
          <w:color w:val="000009"/>
        </w:rPr>
        <w:t>o</w:t>
      </w:r>
      <w:r>
        <w:rPr>
          <w:color w:val="000009"/>
          <w:spacing w:val="-4"/>
        </w:rPr>
        <w:t> </w:t>
      </w:r>
      <w:r>
        <w:rPr>
          <w:color w:val="000009"/>
        </w:rPr>
        <w:t>cumprimento</w:t>
      </w:r>
      <w:r>
        <w:rPr>
          <w:color w:val="000009"/>
          <w:spacing w:val="-2"/>
        </w:rPr>
        <w:t> </w:t>
      </w:r>
      <w:r>
        <w:rPr>
          <w:color w:val="000009"/>
        </w:rPr>
        <w:t>de</w:t>
      </w:r>
      <w:r>
        <w:rPr>
          <w:color w:val="000009"/>
          <w:spacing w:val="-2"/>
        </w:rPr>
        <w:t> </w:t>
      </w:r>
      <w:r>
        <w:rPr>
          <w:color w:val="000009"/>
        </w:rPr>
        <w:t>todas</w:t>
      </w:r>
      <w:r>
        <w:rPr>
          <w:color w:val="000009"/>
          <w:spacing w:val="-2"/>
        </w:rPr>
        <w:t> </w:t>
      </w:r>
      <w:r>
        <w:rPr>
          <w:color w:val="000009"/>
        </w:rPr>
        <w:t>as</w:t>
      </w:r>
      <w:r>
        <w:rPr>
          <w:color w:val="000009"/>
          <w:spacing w:val="-3"/>
        </w:rPr>
        <w:t> </w:t>
      </w:r>
      <w:r>
        <w:rPr>
          <w:color w:val="000009"/>
        </w:rPr>
        <w:t>obrigações</w:t>
      </w:r>
      <w:r>
        <w:rPr>
          <w:color w:val="000009"/>
          <w:spacing w:val="-2"/>
        </w:rPr>
        <w:t> </w:t>
      </w:r>
      <w:r>
        <w:rPr>
          <w:color w:val="000009"/>
        </w:rPr>
        <w:t>da COMPROMISSÁRIA.</w:t>
      </w:r>
    </w:p>
    <w:p>
      <w:pPr>
        <w:pStyle w:val="BodyText"/>
        <w:spacing w:before="3"/>
        <w:rPr>
          <w:sz w:val="33"/>
        </w:rPr>
      </w:pPr>
    </w:p>
    <w:p>
      <w:pPr>
        <w:pStyle w:val="Heading1"/>
        <w:ind w:left="1267" w:right="2558"/>
      </w:pPr>
      <w:r>
        <w:rPr>
          <w:color w:val="000009"/>
        </w:rPr>
        <w:t>CLÁUSULA NONA – DA PUBLICAÇÃO</w:t>
      </w:r>
    </w:p>
    <w:p>
      <w:pPr>
        <w:pStyle w:val="BodyText"/>
        <w:rPr>
          <w:b/>
          <w:sz w:val="24"/>
        </w:rPr>
      </w:pPr>
    </w:p>
    <w:p>
      <w:pPr>
        <w:pStyle w:val="BodyText"/>
        <w:spacing w:before="10"/>
        <w:rPr>
          <w:b/>
          <w:sz w:val="19"/>
        </w:rPr>
      </w:pPr>
    </w:p>
    <w:p>
      <w:pPr>
        <w:pStyle w:val="BodyText"/>
        <w:spacing w:line="360" w:lineRule="auto" w:before="1"/>
        <w:ind w:left="117" w:right="1414"/>
        <w:jc w:val="both"/>
      </w:pPr>
      <w:r>
        <w:rPr>
          <w:color w:val="000009"/>
        </w:rPr>
        <w:t>A assinatura deste TAC será publicada, a partir de solicitação do Ministério Público do Estado do Pará, no Diário Oficial do Estado em até 30 (trinta) dias, independente da divulgação nos sítios eletrônicos das instituições subscritoras e interessados.</w:t>
      </w:r>
    </w:p>
    <w:p>
      <w:pPr>
        <w:pStyle w:val="BodyText"/>
        <w:spacing w:before="9"/>
        <w:rPr>
          <w:sz w:val="32"/>
        </w:rPr>
      </w:pPr>
    </w:p>
    <w:p>
      <w:pPr>
        <w:pStyle w:val="Heading1"/>
        <w:ind w:right="2556"/>
      </w:pPr>
      <w:r>
        <w:rPr>
          <w:color w:val="000009"/>
        </w:rPr>
        <w:t>CLÁUSULA DÉCIMA – DO FORO</w:t>
      </w:r>
    </w:p>
    <w:p>
      <w:pPr>
        <w:pStyle w:val="BodyText"/>
        <w:rPr>
          <w:b/>
          <w:sz w:val="24"/>
        </w:rPr>
      </w:pPr>
    </w:p>
    <w:p>
      <w:pPr>
        <w:pStyle w:val="BodyText"/>
        <w:spacing w:before="11"/>
        <w:rPr>
          <w:b/>
          <w:sz w:val="19"/>
        </w:rPr>
      </w:pPr>
    </w:p>
    <w:p>
      <w:pPr>
        <w:pStyle w:val="BodyText"/>
        <w:spacing w:line="360" w:lineRule="auto"/>
        <w:ind w:left="117" w:right="1416"/>
        <w:jc w:val="both"/>
      </w:pPr>
      <w:r>
        <w:rPr>
          <w:color w:val="000009"/>
        </w:rPr>
        <w:t>Eventuais litígios relacionados ao presente termo serão dirimidos perante o foro competente a depender da natureza da cláusula descumprida.</w:t>
      </w:r>
    </w:p>
    <w:p>
      <w:pPr>
        <w:spacing w:after="0" w:line="360" w:lineRule="auto"/>
        <w:jc w:val="both"/>
        <w:sectPr>
          <w:pgSz w:w="11900" w:h="16840"/>
          <w:pgMar w:header="1686" w:footer="0" w:top="3100" w:bottom="280" w:left="11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pStyle w:val="BodyText"/>
        <w:spacing w:line="360" w:lineRule="auto"/>
        <w:ind w:left="838" w:right="1404"/>
        <w:jc w:val="both"/>
      </w:pPr>
      <w:r>
        <w:rPr>
          <w:color w:val="000009"/>
        </w:rPr>
        <w:t>E por estarem as partes assim devidamente ajustadas e compromissadas, firmam o presente TERMO em 4 (quatro) vias de iguais teor e forma, para que surta seus efei- tos jurídicos e legais.</w:t>
      </w:r>
    </w:p>
    <w:p>
      <w:pPr>
        <w:pStyle w:val="BodyText"/>
        <w:spacing w:before="9"/>
        <w:rPr>
          <w:sz w:val="32"/>
        </w:rPr>
      </w:pPr>
    </w:p>
    <w:p>
      <w:pPr>
        <w:pStyle w:val="BodyText"/>
        <w:spacing w:before="1"/>
        <w:ind w:left="838"/>
        <w:jc w:val="both"/>
      </w:pPr>
      <w:r>
        <w:rPr>
          <w:color w:val="000009"/>
        </w:rPr>
        <w:t>Barcarena (PA), de março de 2018</w:t>
      </w:r>
    </w:p>
    <w:p>
      <w:pPr>
        <w:pStyle w:val="BodyText"/>
        <w:rPr>
          <w:sz w:val="20"/>
        </w:rPr>
      </w:pPr>
    </w:p>
    <w:p>
      <w:pPr>
        <w:pStyle w:val="BodyText"/>
        <w:rPr>
          <w:sz w:val="20"/>
        </w:rPr>
      </w:pPr>
    </w:p>
    <w:p>
      <w:pPr>
        <w:pStyle w:val="BodyText"/>
        <w:rPr>
          <w:sz w:val="20"/>
        </w:rPr>
      </w:pPr>
    </w:p>
    <w:p>
      <w:pPr>
        <w:spacing w:after="0"/>
        <w:rPr>
          <w:sz w:val="20"/>
        </w:rPr>
        <w:sectPr>
          <w:pgSz w:w="11900" w:h="16840"/>
          <w:pgMar w:header="1686" w:footer="0" w:top="3100" w:bottom="280" w:left="1160" w:right="0"/>
        </w:sectPr>
      </w:pPr>
    </w:p>
    <w:p>
      <w:pPr>
        <w:pStyle w:val="BodyText"/>
        <w:spacing w:before="7"/>
        <w:rPr>
          <w:sz w:val="21"/>
        </w:rPr>
      </w:pPr>
    </w:p>
    <w:p>
      <w:pPr>
        <w:pStyle w:val="BodyText"/>
        <w:ind w:left="645" w:right="20"/>
        <w:jc w:val="center"/>
      </w:pPr>
      <w:r>
        <w:rPr>
          <w:color w:val="000009"/>
        </w:rPr>
        <w:t>DANIEL MENEZES BARROS</w:t>
      </w:r>
    </w:p>
    <w:p>
      <w:pPr>
        <w:pStyle w:val="BodyText"/>
        <w:spacing w:before="127"/>
        <w:ind w:left="647" w:right="20"/>
        <w:jc w:val="center"/>
      </w:pPr>
      <w:r>
        <w:rPr>
          <w:color w:val="000009"/>
        </w:rPr>
        <w:t>Promotoria de Justiça de Barcarena</w:t>
      </w:r>
    </w:p>
    <w:p>
      <w:pPr>
        <w:pStyle w:val="BodyText"/>
        <w:spacing w:before="7"/>
        <w:rPr>
          <w:sz w:val="21"/>
        </w:rPr>
      </w:pPr>
      <w:r>
        <w:rPr/>
        <w:br w:type="column"/>
      </w:r>
      <w:r>
        <w:rPr>
          <w:sz w:val="21"/>
        </w:rPr>
      </w:r>
    </w:p>
    <w:p>
      <w:pPr>
        <w:pStyle w:val="BodyText"/>
        <w:ind w:left="639" w:right="1844"/>
        <w:jc w:val="center"/>
      </w:pPr>
      <w:r>
        <w:rPr>
          <w:color w:val="000009"/>
        </w:rPr>
        <w:t>ELIANE CRISTINA PINTO MOREIRA</w:t>
      </w:r>
    </w:p>
    <w:p>
      <w:pPr>
        <w:pStyle w:val="BodyText"/>
        <w:spacing w:before="127"/>
        <w:ind w:left="639" w:right="1841"/>
        <w:jc w:val="center"/>
      </w:pPr>
      <w:r>
        <w:rPr>
          <w:color w:val="000009"/>
        </w:rPr>
        <w:t>Promotora de Justiça Agrária</w:t>
      </w:r>
    </w:p>
    <w:p>
      <w:pPr>
        <w:spacing w:after="0"/>
        <w:jc w:val="center"/>
        <w:sectPr>
          <w:type w:val="continuous"/>
          <w:pgSz w:w="11900" w:h="16840"/>
          <w:pgMar w:top="3100" w:bottom="280" w:left="1160" w:right="0"/>
          <w:cols w:num="2" w:equalWidth="0">
            <w:col w:w="4218" w:space="306"/>
            <w:col w:w="6216"/>
          </w:cols>
        </w:sectPr>
      </w:pPr>
    </w:p>
    <w:p>
      <w:pPr>
        <w:pStyle w:val="BodyText"/>
        <w:rPr>
          <w:sz w:val="20"/>
        </w:rPr>
      </w:pPr>
    </w:p>
    <w:p>
      <w:pPr>
        <w:pStyle w:val="BodyText"/>
        <w:rPr>
          <w:sz w:val="20"/>
        </w:rPr>
      </w:pPr>
    </w:p>
    <w:p>
      <w:pPr>
        <w:pStyle w:val="BodyText"/>
        <w:rPr>
          <w:sz w:val="20"/>
        </w:rPr>
      </w:pPr>
    </w:p>
    <w:p>
      <w:pPr>
        <w:spacing w:after="0"/>
        <w:rPr>
          <w:sz w:val="20"/>
        </w:rPr>
        <w:sectPr>
          <w:type w:val="continuous"/>
          <w:pgSz w:w="11900" w:h="16840"/>
          <w:pgMar w:top="3100" w:bottom="280" w:left="1160" w:right="0"/>
        </w:sectPr>
      </w:pPr>
    </w:p>
    <w:p>
      <w:pPr>
        <w:pStyle w:val="BodyText"/>
        <w:spacing w:before="213"/>
        <w:ind w:left="580"/>
        <w:jc w:val="center"/>
      </w:pPr>
      <w:r>
        <w:rPr>
          <w:color w:val="000009"/>
        </w:rPr>
        <w:t>FELIPE DE MOURA PALHA E SILVA</w:t>
      </w:r>
    </w:p>
    <w:p>
      <w:pPr>
        <w:pStyle w:val="BodyText"/>
        <w:spacing w:before="125"/>
        <w:ind w:left="580"/>
        <w:jc w:val="center"/>
      </w:pPr>
      <w:r>
        <w:rPr>
          <w:color w:val="000009"/>
        </w:rPr>
        <w:t>Procurador da República</w:t>
      </w:r>
    </w:p>
    <w:p>
      <w:pPr>
        <w:pStyle w:val="BodyText"/>
        <w:spacing w:before="213"/>
        <w:ind w:left="620"/>
      </w:pPr>
      <w:r>
        <w:rPr/>
        <w:br w:type="column"/>
      </w:r>
      <w:r>
        <w:rPr>
          <w:color w:val="000009"/>
        </w:rPr>
        <w:t>LAÉRCIO GUILHERMINO DE ABREU</w:t>
      </w:r>
    </w:p>
    <w:p>
      <w:pPr>
        <w:pStyle w:val="BodyText"/>
        <w:spacing w:before="125"/>
        <w:ind w:left="740"/>
      </w:pPr>
      <w:r>
        <w:rPr>
          <w:color w:val="000009"/>
        </w:rPr>
        <w:t>Promotoria de Justiça de Barcarena</w:t>
      </w:r>
    </w:p>
    <w:p>
      <w:pPr>
        <w:spacing w:after="0"/>
        <w:sectPr>
          <w:type w:val="continuous"/>
          <w:pgSz w:w="11900" w:h="16840"/>
          <w:pgMar w:top="3100" w:bottom="280" w:left="1160" w:right="0"/>
          <w:cols w:num="2" w:equalWidth="0">
            <w:col w:w="4266" w:space="268"/>
            <w:col w:w="6206"/>
          </w:cols>
        </w:sectPr>
      </w:pPr>
    </w:p>
    <w:p>
      <w:pPr>
        <w:pStyle w:val="BodyText"/>
        <w:rPr>
          <w:sz w:val="20"/>
        </w:rPr>
      </w:pPr>
    </w:p>
    <w:p>
      <w:pPr>
        <w:pStyle w:val="BodyText"/>
        <w:rPr>
          <w:sz w:val="20"/>
        </w:rPr>
      </w:pPr>
    </w:p>
    <w:p>
      <w:pPr>
        <w:pStyle w:val="BodyText"/>
        <w:rPr>
          <w:sz w:val="20"/>
        </w:rPr>
      </w:pPr>
    </w:p>
    <w:p>
      <w:pPr>
        <w:spacing w:after="0"/>
        <w:rPr>
          <w:sz w:val="20"/>
        </w:rPr>
        <w:sectPr>
          <w:type w:val="continuous"/>
          <w:pgSz w:w="11900" w:h="16840"/>
          <w:pgMar w:top="3100" w:bottom="280" w:left="1160" w:right="0"/>
        </w:sectPr>
      </w:pPr>
    </w:p>
    <w:p>
      <w:pPr>
        <w:pStyle w:val="BodyText"/>
        <w:spacing w:before="6"/>
      </w:pPr>
    </w:p>
    <w:p>
      <w:pPr>
        <w:pStyle w:val="BodyText"/>
        <w:ind w:left="831" w:right="11"/>
        <w:jc w:val="center"/>
      </w:pPr>
      <w:r>
        <w:rPr>
          <w:color w:val="000009"/>
        </w:rPr>
        <w:t>RICARDO AUGUSTO NEGRINI</w:t>
      </w:r>
    </w:p>
    <w:p>
      <w:pPr>
        <w:pStyle w:val="BodyText"/>
        <w:spacing w:before="125"/>
        <w:ind w:left="831" w:right="9"/>
        <w:jc w:val="center"/>
      </w:pPr>
      <w:r>
        <w:rPr>
          <w:color w:val="000009"/>
        </w:rPr>
        <w:t>Procurador da República</w:t>
      </w:r>
    </w:p>
    <w:p>
      <w:pPr>
        <w:pStyle w:val="BodyText"/>
        <w:spacing w:before="6"/>
      </w:pPr>
      <w:r>
        <w:rPr/>
        <w:br w:type="column"/>
      </w:r>
      <w:r>
        <w:rPr/>
      </w:r>
    </w:p>
    <w:p>
      <w:pPr>
        <w:pStyle w:val="BodyText"/>
        <w:ind w:left="840" w:right="2471"/>
        <w:jc w:val="center"/>
      </w:pPr>
      <w:r>
        <w:rPr>
          <w:color w:val="000009"/>
        </w:rPr>
        <w:t>UBIRATAN CAZETTA</w:t>
      </w:r>
    </w:p>
    <w:p>
      <w:pPr>
        <w:pStyle w:val="BodyText"/>
        <w:spacing w:before="125"/>
        <w:ind w:left="840" w:right="2474"/>
        <w:jc w:val="center"/>
      </w:pPr>
      <w:r>
        <w:rPr>
          <w:color w:val="000009"/>
        </w:rPr>
        <w:t>Procurador da República</w:t>
      </w:r>
    </w:p>
    <w:p>
      <w:pPr>
        <w:spacing w:after="0"/>
        <w:jc w:val="center"/>
        <w:sectPr>
          <w:type w:val="continuous"/>
          <w:pgSz w:w="11900" w:h="16840"/>
          <w:pgMar w:top="3100" w:bottom="280" w:left="1160" w:right="0"/>
          <w:cols w:num="2" w:equalWidth="0">
            <w:col w:w="4024" w:space="928"/>
            <w:col w:w="5788"/>
          </w:cols>
        </w:sectPr>
      </w:pPr>
    </w:p>
    <w:p>
      <w:pPr>
        <w:pStyle w:val="BodyText"/>
        <w:rPr>
          <w:sz w:val="20"/>
        </w:rPr>
      </w:pPr>
    </w:p>
    <w:p>
      <w:pPr>
        <w:pStyle w:val="BodyText"/>
        <w:spacing w:before="11"/>
        <w:rPr>
          <w:sz w:val="17"/>
        </w:rPr>
      </w:pPr>
    </w:p>
    <w:p>
      <w:pPr>
        <w:pStyle w:val="BodyText"/>
        <w:spacing w:before="93"/>
        <w:ind w:left="1270" w:right="2511"/>
        <w:jc w:val="center"/>
      </w:pPr>
      <w:r>
        <w:rPr>
          <w:color w:val="000009"/>
        </w:rPr>
        <w:t>ANEXO I:</w:t>
      </w:r>
    </w:p>
    <w:p>
      <w:pPr>
        <w:pStyle w:val="BodyText"/>
        <w:rPr>
          <w:sz w:val="24"/>
        </w:rPr>
      </w:pPr>
    </w:p>
    <w:p>
      <w:pPr>
        <w:pStyle w:val="BodyText"/>
        <w:rPr>
          <w:sz w:val="23"/>
        </w:rPr>
      </w:pPr>
    </w:p>
    <w:p>
      <w:pPr>
        <w:pStyle w:val="BodyText"/>
        <w:ind w:left="1270" w:right="2558"/>
        <w:jc w:val="center"/>
      </w:pPr>
      <w:r>
        <w:rPr/>
        <w:pict>
          <v:shapetype id="_x0000_t202" o:spt="202" coordsize="21600,21600" path="m,l,21600r21600,l21600,xe">
            <v:stroke joinstyle="miter"/>
            <v:path gradientshapeok="t" o:connecttype="rect"/>
          </v:shapetype>
          <v:shape style="position:absolute;margin-left:63.700001pt;margin-top:56.817871pt;width:531.9pt;height:211pt;mso-position-horizontal-relative:page;mso-position-vertical-relative:paragraph;z-index:251658240" type="#_x0000_t202" filled="false" stroked="false">
            <v:textbox inset="0,0,0,0">
              <w:txbxContent>
                <w:tbl>
                  <w:tblPr>
                    <w:tblW w:w="0" w:type="auto"/>
                    <w:jc w:val="left"/>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4"/>
                    <w:gridCol w:w="2036"/>
                    <w:gridCol w:w="3114"/>
                    <w:gridCol w:w="3232"/>
                    <w:gridCol w:w="1725"/>
                  </w:tblGrid>
                  <w:tr>
                    <w:trPr>
                      <w:trHeight w:val="248" w:hRule="atLeast"/>
                    </w:trPr>
                    <w:tc>
                      <w:tcPr>
                        <w:tcW w:w="2550" w:type="dxa"/>
                        <w:gridSpan w:val="2"/>
                        <w:tcBorders>
                          <w:left w:val="single" w:sz="4" w:space="0" w:color="000000"/>
                          <w:right w:val="single" w:sz="4" w:space="0" w:color="000000"/>
                        </w:tcBorders>
                      </w:tcPr>
                      <w:p>
                        <w:pPr>
                          <w:pStyle w:val="TableParagraph"/>
                          <w:spacing w:line="229" w:lineRule="exact"/>
                          <w:ind w:left="860" w:right="869"/>
                          <w:jc w:val="center"/>
                          <w:rPr>
                            <w:sz w:val="22"/>
                          </w:rPr>
                        </w:pPr>
                        <w:r>
                          <w:rPr>
                            <w:color w:val="000009"/>
                            <w:sz w:val="22"/>
                          </w:rPr>
                          <w:t>AÇÕES</w:t>
                        </w:r>
                      </w:p>
                    </w:tc>
                    <w:tc>
                      <w:tcPr>
                        <w:tcW w:w="3114" w:type="dxa"/>
                        <w:tcBorders>
                          <w:left w:val="single" w:sz="4" w:space="0" w:color="000000"/>
                          <w:right w:val="single" w:sz="4" w:space="0" w:color="000000"/>
                        </w:tcBorders>
                      </w:tcPr>
                      <w:p>
                        <w:pPr>
                          <w:pStyle w:val="TableParagraph"/>
                          <w:spacing w:line="229" w:lineRule="exact"/>
                          <w:ind w:left="685"/>
                          <w:rPr>
                            <w:sz w:val="22"/>
                          </w:rPr>
                        </w:pPr>
                        <w:r>
                          <w:rPr>
                            <w:color w:val="000009"/>
                            <w:sz w:val="22"/>
                          </w:rPr>
                          <w:t>RESPONSÁVEIS</w:t>
                        </w:r>
                      </w:p>
                    </w:tc>
                    <w:tc>
                      <w:tcPr>
                        <w:tcW w:w="3232" w:type="dxa"/>
                        <w:tcBorders>
                          <w:left w:val="single" w:sz="4" w:space="0" w:color="000000"/>
                          <w:right w:val="single" w:sz="4" w:space="0" w:color="000000"/>
                        </w:tcBorders>
                      </w:tcPr>
                      <w:p>
                        <w:pPr>
                          <w:pStyle w:val="TableParagraph"/>
                          <w:spacing w:line="229" w:lineRule="exact"/>
                          <w:ind w:left="477"/>
                          <w:rPr>
                            <w:sz w:val="22"/>
                          </w:rPr>
                        </w:pPr>
                        <w:r>
                          <w:rPr>
                            <w:color w:val="000009"/>
                            <w:sz w:val="22"/>
                          </w:rPr>
                          <w:t>PRAZO PARA INICIAR</w:t>
                        </w:r>
                      </w:p>
                    </w:tc>
                    <w:tc>
                      <w:tcPr>
                        <w:tcW w:w="1725" w:type="dxa"/>
                        <w:tcBorders>
                          <w:left w:val="single" w:sz="4" w:space="0" w:color="000000"/>
                          <w:right w:val="nil"/>
                        </w:tcBorders>
                      </w:tcPr>
                      <w:p>
                        <w:pPr>
                          <w:pStyle w:val="TableParagraph"/>
                          <w:spacing w:line="229" w:lineRule="exact"/>
                          <w:ind w:left="497"/>
                          <w:rPr>
                            <w:sz w:val="22"/>
                          </w:rPr>
                        </w:pPr>
                        <w:r>
                          <w:rPr>
                            <w:color w:val="000009"/>
                            <w:sz w:val="22"/>
                          </w:rPr>
                          <w:t>PRAZO DE</w:t>
                        </w:r>
                      </w:p>
                    </w:tc>
                  </w:tr>
                  <w:tr>
                    <w:trPr>
                      <w:trHeight w:val="247"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01</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9" w:hRule="atLeast"/>
                    </w:trPr>
                    <w:tc>
                      <w:tcPr>
                        <w:tcW w:w="514" w:type="dxa"/>
                        <w:tcBorders>
                          <w:left w:val="single" w:sz="4" w:space="0" w:color="000000"/>
                          <w:right w:val="single" w:sz="4" w:space="0" w:color="000000"/>
                        </w:tcBorders>
                      </w:tcPr>
                      <w:p>
                        <w:pPr>
                          <w:pStyle w:val="TableParagraph"/>
                          <w:spacing w:line="229" w:lineRule="exact"/>
                          <w:ind w:left="104" w:right="115"/>
                          <w:jc w:val="center"/>
                          <w:rPr>
                            <w:sz w:val="22"/>
                          </w:rPr>
                        </w:pPr>
                        <w:r>
                          <w:rPr>
                            <w:color w:val="000009"/>
                            <w:sz w:val="22"/>
                          </w:rPr>
                          <w:t>02</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6"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03</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8" w:hRule="atLeast"/>
                    </w:trPr>
                    <w:tc>
                      <w:tcPr>
                        <w:tcW w:w="514" w:type="dxa"/>
                        <w:tcBorders>
                          <w:left w:val="single" w:sz="4" w:space="0" w:color="000000"/>
                          <w:right w:val="single" w:sz="4" w:space="0" w:color="000000"/>
                        </w:tcBorders>
                      </w:tcPr>
                      <w:p>
                        <w:pPr>
                          <w:pStyle w:val="TableParagraph"/>
                          <w:spacing w:line="229" w:lineRule="exact"/>
                          <w:ind w:left="104" w:right="115"/>
                          <w:jc w:val="center"/>
                          <w:rPr>
                            <w:sz w:val="22"/>
                          </w:rPr>
                        </w:pPr>
                        <w:r>
                          <w:rPr>
                            <w:color w:val="000009"/>
                            <w:sz w:val="22"/>
                          </w:rPr>
                          <w:t>04</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7"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05</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8" w:hRule="atLeast"/>
                    </w:trPr>
                    <w:tc>
                      <w:tcPr>
                        <w:tcW w:w="514" w:type="dxa"/>
                        <w:tcBorders>
                          <w:left w:val="single" w:sz="4" w:space="0" w:color="000000"/>
                          <w:right w:val="single" w:sz="4" w:space="0" w:color="000000"/>
                        </w:tcBorders>
                      </w:tcPr>
                      <w:p>
                        <w:pPr>
                          <w:pStyle w:val="TableParagraph"/>
                          <w:spacing w:line="229" w:lineRule="exact"/>
                          <w:ind w:left="104" w:right="115"/>
                          <w:jc w:val="center"/>
                          <w:rPr>
                            <w:sz w:val="22"/>
                          </w:rPr>
                        </w:pPr>
                        <w:r>
                          <w:rPr>
                            <w:color w:val="000009"/>
                            <w:sz w:val="22"/>
                          </w:rPr>
                          <w:t>06</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7"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07</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8" w:hRule="atLeast"/>
                    </w:trPr>
                    <w:tc>
                      <w:tcPr>
                        <w:tcW w:w="514" w:type="dxa"/>
                        <w:tcBorders>
                          <w:left w:val="single" w:sz="4" w:space="0" w:color="000000"/>
                          <w:right w:val="single" w:sz="4" w:space="0" w:color="000000"/>
                        </w:tcBorders>
                      </w:tcPr>
                      <w:p>
                        <w:pPr>
                          <w:pStyle w:val="TableParagraph"/>
                          <w:spacing w:line="229" w:lineRule="exact"/>
                          <w:ind w:left="104" w:right="115"/>
                          <w:jc w:val="center"/>
                          <w:rPr>
                            <w:sz w:val="22"/>
                          </w:rPr>
                        </w:pPr>
                        <w:r>
                          <w:rPr>
                            <w:color w:val="000009"/>
                            <w:sz w:val="22"/>
                          </w:rPr>
                          <w:t>08</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6"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09</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9" w:hRule="atLeast"/>
                    </w:trPr>
                    <w:tc>
                      <w:tcPr>
                        <w:tcW w:w="514" w:type="dxa"/>
                        <w:tcBorders>
                          <w:left w:val="single" w:sz="4" w:space="0" w:color="000000"/>
                          <w:right w:val="single" w:sz="4" w:space="0" w:color="000000"/>
                        </w:tcBorders>
                      </w:tcPr>
                      <w:p>
                        <w:pPr>
                          <w:pStyle w:val="TableParagraph"/>
                          <w:spacing w:line="229" w:lineRule="exact"/>
                          <w:ind w:left="104" w:right="115"/>
                          <w:jc w:val="center"/>
                          <w:rPr>
                            <w:sz w:val="22"/>
                          </w:rPr>
                        </w:pPr>
                        <w:r>
                          <w:rPr>
                            <w:color w:val="000009"/>
                            <w:sz w:val="22"/>
                          </w:rPr>
                          <w:t>10</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6"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11</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8" w:hRule="atLeast"/>
                    </w:trPr>
                    <w:tc>
                      <w:tcPr>
                        <w:tcW w:w="514" w:type="dxa"/>
                        <w:tcBorders>
                          <w:left w:val="single" w:sz="4" w:space="0" w:color="000000"/>
                          <w:right w:val="single" w:sz="4" w:space="0" w:color="000000"/>
                        </w:tcBorders>
                      </w:tcPr>
                      <w:p>
                        <w:pPr>
                          <w:pStyle w:val="TableParagraph"/>
                          <w:spacing w:line="229" w:lineRule="exact"/>
                          <w:ind w:left="104" w:right="115"/>
                          <w:jc w:val="center"/>
                          <w:rPr>
                            <w:sz w:val="22"/>
                          </w:rPr>
                        </w:pPr>
                        <w:r>
                          <w:rPr>
                            <w:color w:val="000009"/>
                            <w:sz w:val="22"/>
                          </w:rPr>
                          <w:t>12</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7"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13</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8" w:hRule="atLeast"/>
                    </w:trPr>
                    <w:tc>
                      <w:tcPr>
                        <w:tcW w:w="514" w:type="dxa"/>
                        <w:tcBorders>
                          <w:left w:val="single" w:sz="4" w:space="0" w:color="000000"/>
                          <w:right w:val="single" w:sz="4" w:space="0" w:color="000000"/>
                        </w:tcBorders>
                      </w:tcPr>
                      <w:p>
                        <w:pPr>
                          <w:pStyle w:val="TableParagraph"/>
                          <w:spacing w:line="229" w:lineRule="exact"/>
                          <w:ind w:left="104" w:right="115"/>
                          <w:jc w:val="center"/>
                          <w:rPr>
                            <w:sz w:val="22"/>
                          </w:rPr>
                        </w:pPr>
                        <w:r>
                          <w:rPr>
                            <w:color w:val="000009"/>
                            <w:sz w:val="22"/>
                          </w:rPr>
                          <w:t>14</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r>
                    <w:trPr>
                      <w:trHeight w:val="247" w:hRule="atLeast"/>
                    </w:trPr>
                    <w:tc>
                      <w:tcPr>
                        <w:tcW w:w="514" w:type="dxa"/>
                        <w:tcBorders>
                          <w:left w:val="single" w:sz="4" w:space="0" w:color="000000"/>
                          <w:right w:val="single" w:sz="4" w:space="0" w:color="000000"/>
                        </w:tcBorders>
                      </w:tcPr>
                      <w:p>
                        <w:pPr>
                          <w:pStyle w:val="TableParagraph"/>
                          <w:spacing w:line="227" w:lineRule="exact"/>
                          <w:ind w:left="104" w:right="115"/>
                          <w:jc w:val="center"/>
                          <w:rPr>
                            <w:sz w:val="22"/>
                          </w:rPr>
                        </w:pPr>
                        <w:r>
                          <w:rPr>
                            <w:color w:val="000009"/>
                            <w:sz w:val="22"/>
                          </w:rPr>
                          <w:t>15</w:t>
                        </w:r>
                      </w:p>
                    </w:tc>
                    <w:tc>
                      <w:tcPr>
                        <w:tcW w:w="2036" w:type="dxa"/>
                        <w:tcBorders>
                          <w:left w:val="single" w:sz="4" w:space="0" w:color="000000"/>
                          <w:right w:val="single" w:sz="4" w:space="0" w:color="000000"/>
                        </w:tcBorders>
                      </w:tcPr>
                      <w:p>
                        <w:pPr>
                          <w:pStyle w:val="TableParagraph"/>
                          <w:rPr>
                            <w:rFonts w:ascii="Times New Roman"/>
                            <w:sz w:val="18"/>
                          </w:rPr>
                        </w:pPr>
                      </w:p>
                    </w:tc>
                    <w:tc>
                      <w:tcPr>
                        <w:tcW w:w="3114" w:type="dxa"/>
                        <w:tcBorders>
                          <w:left w:val="single" w:sz="4" w:space="0" w:color="000000"/>
                          <w:right w:val="single" w:sz="4" w:space="0" w:color="000000"/>
                        </w:tcBorders>
                      </w:tcPr>
                      <w:p>
                        <w:pPr>
                          <w:pStyle w:val="TableParagraph"/>
                          <w:rPr>
                            <w:rFonts w:ascii="Times New Roman"/>
                            <w:sz w:val="18"/>
                          </w:rPr>
                        </w:pPr>
                      </w:p>
                    </w:tc>
                    <w:tc>
                      <w:tcPr>
                        <w:tcW w:w="3232" w:type="dxa"/>
                        <w:tcBorders>
                          <w:left w:val="single" w:sz="4" w:space="0" w:color="000000"/>
                          <w:right w:val="single" w:sz="4" w:space="0" w:color="000000"/>
                        </w:tcBorders>
                      </w:tcPr>
                      <w:p>
                        <w:pPr>
                          <w:pStyle w:val="TableParagraph"/>
                          <w:rPr>
                            <w:rFonts w:ascii="Times New Roman"/>
                            <w:sz w:val="18"/>
                          </w:rPr>
                        </w:pPr>
                      </w:p>
                    </w:tc>
                    <w:tc>
                      <w:tcPr>
                        <w:tcW w:w="1725" w:type="dxa"/>
                        <w:tcBorders>
                          <w:left w:val="single" w:sz="4" w:space="0" w:color="000000"/>
                          <w:right w:val="nil"/>
                        </w:tcBorders>
                      </w:tcPr>
                      <w:p>
                        <w:pPr>
                          <w:pStyle w:val="TableParagraph"/>
                          <w:rPr>
                            <w:rFonts w:ascii="Times New Roman"/>
                            <w:sz w:val="18"/>
                          </w:rPr>
                        </w:pPr>
                      </w:p>
                    </w:tc>
                  </w:tr>
                </w:tbl>
                <w:p>
                  <w:pPr>
                    <w:pStyle w:val="BodyText"/>
                  </w:pPr>
                </w:p>
              </w:txbxContent>
            </v:textbox>
            <w10:wrap type="none"/>
          </v:shape>
        </w:pict>
      </w:r>
      <w:r>
        <w:rPr>
          <w:color w:val="000009"/>
        </w:rPr>
        <w:t>QUADRO 01 – AÇÕES, PRAZOS E CRONOGRAMA DE EXECUÇÃO</w:t>
      </w:r>
    </w:p>
    <w:sectPr>
      <w:pgSz w:w="11900" w:h="16840"/>
      <w:pgMar w:header="1686" w:footer="0" w:top="3100" w:bottom="280" w:left="11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82752">
          <wp:simplePos x="0" y="0"/>
          <wp:positionH relativeFrom="page">
            <wp:posOffset>810259</wp:posOffset>
          </wp:positionH>
          <wp:positionV relativeFrom="page">
            <wp:posOffset>1070610</wp:posOffset>
          </wp:positionV>
          <wp:extent cx="1715769" cy="89789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715769" cy="897890"/>
                  </a:xfrm>
                  <a:prstGeom prst="rect">
                    <a:avLst/>
                  </a:prstGeom>
                </pic:spPr>
              </pic:pic>
            </a:graphicData>
          </a:graphic>
        </wp:anchor>
      </w:drawing>
    </w:r>
    <w:r>
      <w:rPr/>
      <w:drawing>
        <wp:anchor distT="0" distB="0" distL="0" distR="0" allowOverlap="1" layoutInCell="1" locked="0" behindDoc="1" simplePos="0" relativeHeight="251083776">
          <wp:simplePos x="0" y="0"/>
          <wp:positionH relativeFrom="page">
            <wp:posOffset>3976370</wp:posOffset>
          </wp:positionH>
          <wp:positionV relativeFrom="page">
            <wp:posOffset>1229360</wp:posOffset>
          </wp:positionV>
          <wp:extent cx="2160269" cy="73914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2160269" cy="7391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544" w:hanging="360"/>
        <w:jc w:val="left"/>
      </w:pPr>
      <w:rPr>
        <w:rFonts w:hint="default" w:ascii="Arial" w:hAnsi="Arial" w:eastAsia="Arial" w:cs="Arial"/>
        <w:color w:val="000009"/>
        <w:spacing w:val="-17"/>
        <w:w w:val="100"/>
        <w:sz w:val="24"/>
        <w:szCs w:val="24"/>
        <w:lang w:val="pt-PT" w:eastAsia="pt-PT" w:bidi="pt-PT"/>
      </w:rPr>
    </w:lvl>
    <w:lvl w:ilvl="1">
      <w:start w:val="1"/>
      <w:numFmt w:val="upperLetter"/>
      <w:lvlText w:val="%2."/>
      <w:lvlJc w:val="left"/>
      <w:pPr>
        <w:ind w:left="1264" w:hanging="720"/>
        <w:jc w:val="left"/>
      </w:pPr>
      <w:rPr>
        <w:rFonts w:hint="default"/>
        <w:b/>
        <w:bCs/>
        <w:spacing w:val="-17"/>
        <w:w w:val="100"/>
        <w:lang w:val="pt-PT" w:eastAsia="pt-PT" w:bidi="pt-PT"/>
      </w:rPr>
    </w:lvl>
    <w:lvl w:ilvl="2">
      <w:start w:val="0"/>
      <w:numFmt w:val="bullet"/>
      <w:lvlText w:val="•"/>
      <w:lvlJc w:val="left"/>
      <w:pPr>
        <w:ind w:left="2313" w:hanging="720"/>
      </w:pPr>
      <w:rPr>
        <w:rFonts w:hint="default"/>
        <w:lang w:val="pt-PT" w:eastAsia="pt-PT" w:bidi="pt-PT"/>
      </w:rPr>
    </w:lvl>
    <w:lvl w:ilvl="3">
      <w:start w:val="0"/>
      <w:numFmt w:val="bullet"/>
      <w:lvlText w:val="•"/>
      <w:lvlJc w:val="left"/>
      <w:pPr>
        <w:ind w:left="3366" w:hanging="720"/>
      </w:pPr>
      <w:rPr>
        <w:rFonts w:hint="default"/>
        <w:lang w:val="pt-PT" w:eastAsia="pt-PT" w:bidi="pt-PT"/>
      </w:rPr>
    </w:lvl>
    <w:lvl w:ilvl="4">
      <w:start w:val="0"/>
      <w:numFmt w:val="bullet"/>
      <w:lvlText w:val="•"/>
      <w:lvlJc w:val="left"/>
      <w:pPr>
        <w:ind w:left="4420" w:hanging="720"/>
      </w:pPr>
      <w:rPr>
        <w:rFonts w:hint="default"/>
        <w:lang w:val="pt-PT" w:eastAsia="pt-PT" w:bidi="pt-PT"/>
      </w:rPr>
    </w:lvl>
    <w:lvl w:ilvl="5">
      <w:start w:val="0"/>
      <w:numFmt w:val="bullet"/>
      <w:lvlText w:val="•"/>
      <w:lvlJc w:val="left"/>
      <w:pPr>
        <w:ind w:left="5473" w:hanging="720"/>
      </w:pPr>
      <w:rPr>
        <w:rFonts w:hint="default"/>
        <w:lang w:val="pt-PT" w:eastAsia="pt-PT" w:bidi="pt-PT"/>
      </w:rPr>
    </w:lvl>
    <w:lvl w:ilvl="6">
      <w:start w:val="0"/>
      <w:numFmt w:val="bullet"/>
      <w:lvlText w:val="•"/>
      <w:lvlJc w:val="left"/>
      <w:pPr>
        <w:ind w:left="6526" w:hanging="720"/>
      </w:pPr>
      <w:rPr>
        <w:rFonts w:hint="default"/>
        <w:lang w:val="pt-PT" w:eastAsia="pt-PT" w:bidi="pt-PT"/>
      </w:rPr>
    </w:lvl>
    <w:lvl w:ilvl="7">
      <w:start w:val="0"/>
      <w:numFmt w:val="bullet"/>
      <w:lvlText w:val="•"/>
      <w:lvlJc w:val="left"/>
      <w:pPr>
        <w:ind w:left="7580" w:hanging="720"/>
      </w:pPr>
      <w:rPr>
        <w:rFonts w:hint="default"/>
        <w:lang w:val="pt-PT" w:eastAsia="pt-PT" w:bidi="pt-PT"/>
      </w:rPr>
    </w:lvl>
    <w:lvl w:ilvl="8">
      <w:start w:val="0"/>
      <w:numFmt w:val="bullet"/>
      <w:lvlText w:val="•"/>
      <w:lvlJc w:val="left"/>
      <w:pPr>
        <w:ind w:left="8633" w:hanging="720"/>
      </w:pPr>
      <w:rPr>
        <w:rFonts w:hint="default"/>
        <w:lang w:val="pt-PT" w:eastAsia="pt-PT" w:bidi="pt-PT"/>
      </w:rPr>
    </w:lvl>
  </w:abstractNum>
  <w:abstractNum w:abstractNumId="3">
    <w:multiLevelType w:val="hybridMultilevel"/>
    <w:lvl w:ilvl="0">
      <w:start w:val="1"/>
      <w:numFmt w:val="upperLetter"/>
      <w:lvlText w:val="%1."/>
      <w:lvlJc w:val="left"/>
      <w:pPr>
        <w:ind w:left="544" w:hanging="340"/>
        <w:jc w:val="left"/>
      </w:pPr>
      <w:rPr>
        <w:rFonts w:hint="default" w:ascii="Arial" w:hAnsi="Arial" w:eastAsia="Arial" w:cs="Arial"/>
        <w:color w:val="000009"/>
        <w:spacing w:val="-3"/>
        <w:w w:val="100"/>
        <w:sz w:val="22"/>
        <w:szCs w:val="22"/>
        <w:lang w:val="pt-PT" w:eastAsia="pt-PT" w:bidi="pt-PT"/>
      </w:rPr>
    </w:lvl>
    <w:lvl w:ilvl="1">
      <w:start w:val="0"/>
      <w:numFmt w:val="bullet"/>
      <w:lvlText w:val="•"/>
      <w:lvlJc w:val="left"/>
      <w:pPr>
        <w:ind w:left="1560" w:hanging="340"/>
      </w:pPr>
      <w:rPr>
        <w:rFonts w:hint="default"/>
        <w:lang w:val="pt-PT" w:eastAsia="pt-PT" w:bidi="pt-PT"/>
      </w:rPr>
    </w:lvl>
    <w:lvl w:ilvl="2">
      <w:start w:val="0"/>
      <w:numFmt w:val="bullet"/>
      <w:lvlText w:val="•"/>
      <w:lvlJc w:val="left"/>
      <w:pPr>
        <w:ind w:left="2580" w:hanging="340"/>
      </w:pPr>
      <w:rPr>
        <w:rFonts w:hint="default"/>
        <w:lang w:val="pt-PT" w:eastAsia="pt-PT" w:bidi="pt-PT"/>
      </w:rPr>
    </w:lvl>
    <w:lvl w:ilvl="3">
      <w:start w:val="0"/>
      <w:numFmt w:val="bullet"/>
      <w:lvlText w:val="•"/>
      <w:lvlJc w:val="left"/>
      <w:pPr>
        <w:ind w:left="3600" w:hanging="340"/>
      </w:pPr>
      <w:rPr>
        <w:rFonts w:hint="default"/>
        <w:lang w:val="pt-PT" w:eastAsia="pt-PT" w:bidi="pt-PT"/>
      </w:rPr>
    </w:lvl>
    <w:lvl w:ilvl="4">
      <w:start w:val="0"/>
      <w:numFmt w:val="bullet"/>
      <w:lvlText w:val="•"/>
      <w:lvlJc w:val="left"/>
      <w:pPr>
        <w:ind w:left="4620" w:hanging="340"/>
      </w:pPr>
      <w:rPr>
        <w:rFonts w:hint="default"/>
        <w:lang w:val="pt-PT" w:eastAsia="pt-PT" w:bidi="pt-PT"/>
      </w:rPr>
    </w:lvl>
    <w:lvl w:ilvl="5">
      <w:start w:val="0"/>
      <w:numFmt w:val="bullet"/>
      <w:lvlText w:val="•"/>
      <w:lvlJc w:val="left"/>
      <w:pPr>
        <w:ind w:left="5640" w:hanging="340"/>
      </w:pPr>
      <w:rPr>
        <w:rFonts w:hint="default"/>
        <w:lang w:val="pt-PT" w:eastAsia="pt-PT" w:bidi="pt-PT"/>
      </w:rPr>
    </w:lvl>
    <w:lvl w:ilvl="6">
      <w:start w:val="0"/>
      <w:numFmt w:val="bullet"/>
      <w:lvlText w:val="•"/>
      <w:lvlJc w:val="left"/>
      <w:pPr>
        <w:ind w:left="6660" w:hanging="340"/>
      </w:pPr>
      <w:rPr>
        <w:rFonts w:hint="default"/>
        <w:lang w:val="pt-PT" w:eastAsia="pt-PT" w:bidi="pt-PT"/>
      </w:rPr>
    </w:lvl>
    <w:lvl w:ilvl="7">
      <w:start w:val="0"/>
      <w:numFmt w:val="bullet"/>
      <w:lvlText w:val="•"/>
      <w:lvlJc w:val="left"/>
      <w:pPr>
        <w:ind w:left="7680" w:hanging="340"/>
      </w:pPr>
      <w:rPr>
        <w:rFonts w:hint="default"/>
        <w:lang w:val="pt-PT" w:eastAsia="pt-PT" w:bidi="pt-PT"/>
      </w:rPr>
    </w:lvl>
    <w:lvl w:ilvl="8">
      <w:start w:val="0"/>
      <w:numFmt w:val="bullet"/>
      <w:lvlText w:val="•"/>
      <w:lvlJc w:val="left"/>
      <w:pPr>
        <w:ind w:left="8700" w:hanging="340"/>
      </w:pPr>
      <w:rPr>
        <w:rFonts w:hint="default"/>
        <w:lang w:val="pt-PT" w:eastAsia="pt-PT" w:bidi="pt-PT"/>
      </w:rPr>
    </w:lvl>
  </w:abstractNum>
  <w:abstractNum w:abstractNumId="2">
    <w:multiLevelType w:val="hybridMultilevel"/>
    <w:lvl w:ilvl="0">
      <w:start w:val="1"/>
      <w:numFmt w:val="upperLetter"/>
      <w:lvlText w:val="%1."/>
      <w:lvlJc w:val="left"/>
      <w:pPr>
        <w:ind w:left="544" w:hanging="358"/>
        <w:jc w:val="left"/>
      </w:pPr>
      <w:rPr>
        <w:rFonts w:hint="default" w:ascii="Calibri" w:hAnsi="Calibri" w:eastAsia="Calibri" w:cs="Calibri"/>
        <w:color w:val="000009"/>
        <w:spacing w:val="-6"/>
        <w:w w:val="100"/>
        <w:sz w:val="24"/>
        <w:szCs w:val="24"/>
        <w:lang w:val="pt-PT" w:eastAsia="pt-PT" w:bidi="pt-PT"/>
      </w:rPr>
    </w:lvl>
    <w:lvl w:ilvl="1">
      <w:start w:val="0"/>
      <w:numFmt w:val="bullet"/>
      <w:lvlText w:val="•"/>
      <w:lvlJc w:val="left"/>
      <w:pPr>
        <w:ind w:left="1560" w:hanging="358"/>
      </w:pPr>
      <w:rPr>
        <w:rFonts w:hint="default"/>
        <w:lang w:val="pt-PT" w:eastAsia="pt-PT" w:bidi="pt-PT"/>
      </w:rPr>
    </w:lvl>
    <w:lvl w:ilvl="2">
      <w:start w:val="0"/>
      <w:numFmt w:val="bullet"/>
      <w:lvlText w:val="•"/>
      <w:lvlJc w:val="left"/>
      <w:pPr>
        <w:ind w:left="2580" w:hanging="358"/>
      </w:pPr>
      <w:rPr>
        <w:rFonts w:hint="default"/>
        <w:lang w:val="pt-PT" w:eastAsia="pt-PT" w:bidi="pt-PT"/>
      </w:rPr>
    </w:lvl>
    <w:lvl w:ilvl="3">
      <w:start w:val="0"/>
      <w:numFmt w:val="bullet"/>
      <w:lvlText w:val="•"/>
      <w:lvlJc w:val="left"/>
      <w:pPr>
        <w:ind w:left="3600" w:hanging="358"/>
      </w:pPr>
      <w:rPr>
        <w:rFonts w:hint="default"/>
        <w:lang w:val="pt-PT" w:eastAsia="pt-PT" w:bidi="pt-PT"/>
      </w:rPr>
    </w:lvl>
    <w:lvl w:ilvl="4">
      <w:start w:val="0"/>
      <w:numFmt w:val="bullet"/>
      <w:lvlText w:val="•"/>
      <w:lvlJc w:val="left"/>
      <w:pPr>
        <w:ind w:left="4620" w:hanging="358"/>
      </w:pPr>
      <w:rPr>
        <w:rFonts w:hint="default"/>
        <w:lang w:val="pt-PT" w:eastAsia="pt-PT" w:bidi="pt-PT"/>
      </w:rPr>
    </w:lvl>
    <w:lvl w:ilvl="5">
      <w:start w:val="0"/>
      <w:numFmt w:val="bullet"/>
      <w:lvlText w:val="•"/>
      <w:lvlJc w:val="left"/>
      <w:pPr>
        <w:ind w:left="5640" w:hanging="358"/>
      </w:pPr>
      <w:rPr>
        <w:rFonts w:hint="default"/>
        <w:lang w:val="pt-PT" w:eastAsia="pt-PT" w:bidi="pt-PT"/>
      </w:rPr>
    </w:lvl>
    <w:lvl w:ilvl="6">
      <w:start w:val="0"/>
      <w:numFmt w:val="bullet"/>
      <w:lvlText w:val="•"/>
      <w:lvlJc w:val="left"/>
      <w:pPr>
        <w:ind w:left="6660" w:hanging="358"/>
      </w:pPr>
      <w:rPr>
        <w:rFonts w:hint="default"/>
        <w:lang w:val="pt-PT" w:eastAsia="pt-PT" w:bidi="pt-PT"/>
      </w:rPr>
    </w:lvl>
    <w:lvl w:ilvl="7">
      <w:start w:val="0"/>
      <w:numFmt w:val="bullet"/>
      <w:lvlText w:val="•"/>
      <w:lvlJc w:val="left"/>
      <w:pPr>
        <w:ind w:left="7680" w:hanging="358"/>
      </w:pPr>
      <w:rPr>
        <w:rFonts w:hint="default"/>
        <w:lang w:val="pt-PT" w:eastAsia="pt-PT" w:bidi="pt-PT"/>
      </w:rPr>
    </w:lvl>
    <w:lvl w:ilvl="8">
      <w:start w:val="0"/>
      <w:numFmt w:val="bullet"/>
      <w:lvlText w:val="•"/>
      <w:lvlJc w:val="left"/>
      <w:pPr>
        <w:ind w:left="8700" w:hanging="358"/>
      </w:pPr>
      <w:rPr>
        <w:rFonts w:hint="default"/>
        <w:lang w:val="pt-PT" w:eastAsia="pt-PT" w:bidi="pt-PT"/>
      </w:rPr>
    </w:lvl>
  </w:abstractNum>
  <w:abstractNum w:abstractNumId="1">
    <w:multiLevelType w:val="hybridMultilevel"/>
    <w:lvl w:ilvl="0">
      <w:start w:val="1"/>
      <w:numFmt w:val="upperLetter"/>
      <w:lvlText w:val="%1."/>
      <w:lvlJc w:val="left"/>
      <w:pPr>
        <w:ind w:left="544" w:hanging="360"/>
        <w:jc w:val="left"/>
      </w:pPr>
      <w:rPr>
        <w:rFonts w:hint="default"/>
        <w:spacing w:val="-31"/>
        <w:w w:val="100"/>
        <w:lang w:val="pt-PT" w:eastAsia="pt-PT" w:bidi="pt-PT"/>
      </w:rPr>
    </w:lvl>
    <w:lvl w:ilvl="1">
      <w:start w:val="1"/>
      <w:numFmt w:val="decimal"/>
      <w:lvlText w:val="%1.%2."/>
      <w:lvlJc w:val="left"/>
      <w:pPr>
        <w:ind w:left="952" w:hanging="462"/>
        <w:jc w:val="left"/>
      </w:pPr>
      <w:rPr>
        <w:rFonts w:hint="default" w:ascii="Arial" w:hAnsi="Arial" w:eastAsia="Arial" w:cs="Arial"/>
        <w:spacing w:val="-3"/>
        <w:w w:val="100"/>
        <w:sz w:val="22"/>
        <w:szCs w:val="22"/>
        <w:lang w:val="pt-PT" w:eastAsia="pt-PT" w:bidi="pt-PT"/>
      </w:rPr>
    </w:lvl>
    <w:lvl w:ilvl="2">
      <w:start w:val="0"/>
      <w:numFmt w:val="bullet"/>
      <w:lvlText w:val="•"/>
      <w:lvlJc w:val="left"/>
      <w:pPr>
        <w:ind w:left="2046" w:hanging="462"/>
      </w:pPr>
      <w:rPr>
        <w:rFonts w:hint="default"/>
        <w:lang w:val="pt-PT" w:eastAsia="pt-PT" w:bidi="pt-PT"/>
      </w:rPr>
    </w:lvl>
    <w:lvl w:ilvl="3">
      <w:start w:val="0"/>
      <w:numFmt w:val="bullet"/>
      <w:lvlText w:val="•"/>
      <w:lvlJc w:val="left"/>
      <w:pPr>
        <w:ind w:left="3133" w:hanging="462"/>
      </w:pPr>
      <w:rPr>
        <w:rFonts w:hint="default"/>
        <w:lang w:val="pt-PT" w:eastAsia="pt-PT" w:bidi="pt-PT"/>
      </w:rPr>
    </w:lvl>
    <w:lvl w:ilvl="4">
      <w:start w:val="0"/>
      <w:numFmt w:val="bullet"/>
      <w:lvlText w:val="•"/>
      <w:lvlJc w:val="left"/>
      <w:pPr>
        <w:ind w:left="4220" w:hanging="462"/>
      </w:pPr>
      <w:rPr>
        <w:rFonts w:hint="default"/>
        <w:lang w:val="pt-PT" w:eastAsia="pt-PT" w:bidi="pt-PT"/>
      </w:rPr>
    </w:lvl>
    <w:lvl w:ilvl="5">
      <w:start w:val="0"/>
      <w:numFmt w:val="bullet"/>
      <w:lvlText w:val="•"/>
      <w:lvlJc w:val="left"/>
      <w:pPr>
        <w:ind w:left="5306" w:hanging="462"/>
      </w:pPr>
      <w:rPr>
        <w:rFonts w:hint="default"/>
        <w:lang w:val="pt-PT" w:eastAsia="pt-PT" w:bidi="pt-PT"/>
      </w:rPr>
    </w:lvl>
    <w:lvl w:ilvl="6">
      <w:start w:val="0"/>
      <w:numFmt w:val="bullet"/>
      <w:lvlText w:val="•"/>
      <w:lvlJc w:val="left"/>
      <w:pPr>
        <w:ind w:left="6393" w:hanging="462"/>
      </w:pPr>
      <w:rPr>
        <w:rFonts w:hint="default"/>
        <w:lang w:val="pt-PT" w:eastAsia="pt-PT" w:bidi="pt-PT"/>
      </w:rPr>
    </w:lvl>
    <w:lvl w:ilvl="7">
      <w:start w:val="0"/>
      <w:numFmt w:val="bullet"/>
      <w:lvlText w:val="•"/>
      <w:lvlJc w:val="left"/>
      <w:pPr>
        <w:ind w:left="7480" w:hanging="462"/>
      </w:pPr>
      <w:rPr>
        <w:rFonts w:hint="default"/>
        <w:lang w:val="pt-PT" w:eastAsia="pt-PT" w:bidi="pt-PT"/>
      </w:rPr>
    </w:lvl>
    <w:lvl w:ilvl="8">
      <w:start w:val="0"/>
      <w:numFmt w:val="bullet"/>
      <w:lvlText w:val="•"/>
      <w:lvlJc w:val="left"/>
      <w:pPr>
        <w:ind w:left="8566" w:hanging="462"/>
      </w:pPr>
      <w:rPr>
        <w:rFonts w:hint="default"/>
        <w:lang w:val="pt-PT" w:eastAsia="pt-PT" w:bidi="pt-PT"/>
      </w:rPr>
    </w:lvl>
  </w:abstractNum>
  <w:abstractNum w:abstractNumId="0">
    <w:multiLevelType w:val="hybridMultilevel"/>
    <w:lvl w:ilvl="0">
      <w:start w:val="1"/>
      <w:numFmt w:val="decimal"/>
      <w:lvlText w:val="%1"/>
      <w:lvlJc w:val="left"/>
      <w:pPr>
        <w:ind w:left="838" w:hanging="430"/>
        <w:jc w:val="left"/>
      </w:pPr>
      <w:rPr>
        <w:rFonts w:hint="default"/>
        <w:lang w:val="pt-PT" w:eastAsia="pt-PT" w:bidi="pt-PT"/>
      </w:rPr>
    </w:lvl>
    <w:lvl w:ilvl="1">
      <w:start w:val="1"/>
      <w:numFmt w:val="decimal"/>
      <w:lvlText w:val="%1.%2."/>
      <w:lvlJc w:val="left"/>
      <w:pPr>
        <w:ind w:left="838" w:hanging="430"/>
        <w:jc w:val="left"/>
      </w:pPr>
      <w:rPr>
        <w:rFonts w:hint="default" w:ascii="Times New Roman" w:hAnsi="Times New Roman" w:eastAsia="Times New Roman" w:cs="Times New Roman"/>
        <w:color w:val="000009"/>
        <w:w w:val="100"/>
        <w:sz w:val="24"/>
        <w:szCs w:val="24"/>
        <w:lang w:val="pt-PT" w:eastAsia="pt-PT" w:bidi="pt-PT"/>
      </w:rPr>
    </w:lvl>
    <w:lvl w:ilvl="2">
      <w:start w:val="0"/>
      <w:numFmt w:val="bullet"/>
      <w:lvlText w:val="•"/>
      <w:lvlJc w:val="left"/>
      <w:pPr>
        <w:ind w:left="2820" w:hanging="430"/>
      </w:pPr>
      <w:rPr>
        <w:rFonts w:hint="default"/>
        <w:lang w:val="pt-PT" w:eastAsia="pt-PT" w:bidi="pt-PT"/>
      </w:rPr>
    </w:lvl>
    <w:lvl w:ilvl="3">
      <w:start w:val="0"/>
      <w:numFmt w:val="bullet"/>
      <w:lvlText w:val="•"/>
      <w:lvlJc w:val="left"/>
      <w:pPr>
        <w:ind w:left="3810" w:hanging="430"/>
      </w:pPr>
      <w:rPr>
        <w:rFonts w:hint="default"/>
        <w:lang w:val="pt-PT" w:eastAsia="pt-PT" w:bidi="pt-PT"/>
      </w:rPr>
    </w:lvl>
    <w:lvl w:ilvl="4">
      <w:start w:val="0"/>
      <w:numFmt w:val="bullet"/>
      <w:lvlText w:val="•"/>
      <w:lvlJc w:val="left"/>
      <w:pPr>
        <w:ind w:left="4800" w:hanging="430"/>
      </w:pPr>
      <w:rPr>
        <w:rFonts w:hint="default"/>
        <w:lang w:val="pt-PT" w:eastAsia="pt-PT" w:bidi="pt-PT"/>
      </w:rPr>
    </w:lvl>
    <w:lvl w:ilvl="5">
      <w:start w:val="0"/>
      <w:numFmt w:val="bullet"/>
      <w:lvlText w:val="•"/>
      <w:lvlJc w:val="left"/>
      <w:pPr>
        <w:ind w:left="5790" w:hanging="430"/>
      </w:pPr>
      <w:rPr>
        <w:rFonts w:hint="default"/>
        <w:lang w:val="pt-PT" w:eastAsia="pt-PT" w:bidi="pt-PT"/>
      </w:rPr>
    </w:lvl>
    <w:lvl w:ilvl="6">
      <w:start w:val="0"/>
      <w:numFmt w:val="bullet"/>
      <w:lvlText w:val="•"/>
      <w:lvlJc w:val="left"/>
      <w:pPr>
        <w:ind w:left="6780" w:hanging="430"/>
      </w:pPr>
      <w:rPr>
        <w:rFonts w:hint="default"/>
        <w:lang w:val="pt-PT" w:eastAsia="pt-PT" w:bidi="pt-PT"/>
      </w:rPr>
    </w:lvl>
    <w:lvl w:ilvl="7">
      <w:start w:val="0"/>
      <w:numFmt w:val="bullet"/>
      <w:lvlText w:val="•"/>
      <w:lvlJc w:val="left"/>
      <w:pPr>
        <w:ind w:left="7770" w:hanging="430"/>
      </w:pPr>
      <w:rPr>
        <w:rFonts w:hint="default"/>
        <w:lang w:val="pt-PT" w:eastAsia="pt-PT" w:bidi="pt-PT"/>
      </w:rPr>
    </w:lvl>
    <w:lvl w:ilvl="8">
      <w:start w:val="0"/>
      <w:numFmt w:val="bullet"/>
      <w:lvlText w:val="•"/>
      <w:lvlJc w:val="left"/>
      <w:pPr>
        <w:ind w:left="8760" w:hanging="430"/>
      </w:pPr>
      <w:rPr>
        <w:rFonts w:hint="default"/>
        <w:lang w:val="pt-PT" w:eastAsia="pt-PT" w:bidi="pt-P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pt-PT" w:bidi="pt-PT"/>
    </w:rPr>
  </w:style>
  <w:style w:styleId="BodyText" w:type="paragraph">
    <w:name w:val="Body Text"/>
    <w:basedOn w:val="Normal"/>
    <w:uiPriority w:val="1"/>
    <w:qFormat/>
    <w:pPr/>
    <w:rPr>
      <w:rFonts w:ascii="Arial" w:hAnsi="Arial" w:eastAsia="Arial" w:cs="Arial"/>
      <w:sz w:val="22"/>
      <w:szCs w:val="22"/>
      <w:lang w:val="pt-PT" w:eastAsia="pt-PT" w:bidi="pt-PT"/>
    </w:rPr>
  </w:style>
  <w:style w:styleId="Heading1" w:type="paragraph">
    <w:name w:val="Heading 1"/>
    <w:basedOn w:val="Normal"/>
    <w:uiPriority w:val="1"/>
    <w:qFormat/>
    <w:pPr>
      <w:ind w:left="1270"/>
      <w:jc w:val="center"/>
      <w:outlineLvl w:val="1"/>
    </w:pPr>
    <w:rPr>
      <w:rFonts w:ascii="Arial" w:hAnsi="Arial" w:eastAsia="Arial" w:cs="Arial"/>
      <w:b/>
      <w:bCs/>
      <w:sz w:val="22"/>
      <w:szCs w:val="22"/>
      <w:lang w:val="pt-PT" w:eastAsia="pt-PT" w:bidi="pt-PT"/>
    </w:rPr>
  </w:style>
  <w:style w:styleId="ListParagraph" w:type="paragraph">
    <w:name w:val="List Paragraph"/>
    <w:basedOn w:val="Normal"/>
    <w:uiPriority w:val="1"/>
    <w:qFormat/>
    <w:pPr>
      <w:ind w:left="544" w:right="1404" w:hanging="360"/>
      <w:jc w:val="both"/>
    </w:pPr>
    <w:rPr>
      <w:rFonts w:ascii="Arial" w:hAnsi="Arial" w:eastAsia="Arial" w:cs="Arial"/>
      <w:lang w:val="pt-PT" w:eastAsia="pt-PT" w:bidi="pt-PT"/>
    </w:rPr>
  </w:style>
  <w:style w:styleId="TableParagraph" w:type="paragraph">
    <w:name w:val="Table Paragraph"/>
    <w:basedOn w:val="Normal"/>
    <w:uiPriority w:val="1"/>
    <w:qFormat/>
    <w:pPr/>
    <w:rPr>
      <w:rFonts w:ascii="Arial" w:hAnsi="Arial" w:eastAsia="Arial" w:cs="Arial"/>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Braselino</dc:creator>
  <dcterms:created xsi:type="dcterms:W3CDTF">2019-06-28T12:36:31Z</dcterms:created>
  <dcterms:modified xsi:type="dcterms:W3CDTF">2019-06-28T12:36:31Z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Writer</vt:lpwstr>
  </property>
  <property fmtid="{D5CDD505-2E9C-101B-9397-08002B2CF9AE}" pid="4" name="LastSaved">
    <vt:filetime>2018-03-23T00:00:00Z</vt:filetime>
  </property>
</Properties>
</file>